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699A" w14:textId="2EBF73A3" w:rsidR="00753338" w:rsidRDefault="00753338" w:rsidP="00753338">
      <w:pPr>
        <w:rPr>
          <w:b/>
        </w:rPr>
      </w:pPr>
      <w:r w:rsidRPr="00A92B3C">
        <w:rPr>
          <w:b/>
        </w:rPr>
        <w:t xml:space="preserve">Algemene </w:t>
      </w:r>
      <w:r>
        <w:rPr>
          <w:b/>
        </w:rPr>
        <w:t>t</w:t>
      </w:r>
      <w:r w:rsidRPr="00A92B3C">
        <w:rPr>
          <w:b/>
        </w:rPr>
        <w:t>oelichting</w:t>
      </w:r>
      <w:r w:rsidR="00CD2BFC">
        <w:rPr>
          <w:b/>
        </w:rPr>
        <w:t xml:space="preserve"> op de uitvoeringsregeling </w:t>
      </w:r>
      <w:r w:rsidR="002805B3">
        <w:rPr>
          <w:b/>
        </w:rPr>
        <w:t>HIRB</w:t>
      </w:r>
      <w:r w:rsidR="00911301">
        <w:rPr>
          <w:b/>
        </w:rPr>
        <w:t>+</w:t>
      </w:r>
      <w:r w:rsidR="002805B3">
        <w:rPr>
          <w:b/>
        </w:rPr>
        <w:t xml:space="preserve"> 2020</w:t>
      </w:r>
    </w:p>
    <w:p w14:paraId="3AA8F2DE" w14:textId="77777777" w:rsidR="00CD2BFC" w:rsidRPr="00A92B3C" w:rsidRDefault="00CD2BFC" w:rsidP="00753338">
      <w:pPr>
        <w:rPr>
          <w:b/>
        </w:rPr>
      </w:pPr>
    </w:p>
    <w:p w14:paraId="7E79F1C8" w14:textId="15966841" w:rsidR="00753338" w:rsidRDefault="00753338" w:rsidP="00D87CB7">
      <w:r w:rsidRPr="00C235FF">
        <w:t xml:space="preserve">Deze subsidieregeling heeft tot doel om projecten te stimuleren die voorzien in het herstructureren van verouderde bedrijventerreinen in Noord-Holland waardoor </w:t>
      </w:r>
      <w:proofErr w:type="spellStart"/>
      <w:r w:rsidRPr="00C235FF">
        <w:t>verrommeling</w:t>
      </w:r>
      <w:proofErr w:type="spellEnd"/>
      <w:r w:rsidRPr="00C235FF">
        <w:t xml:space="preserve"> wordt tegengegaan en het </w:t>
      </w:r>
      <w:r w:rsidRPr="00342BA0">
        <w:t xml:space="preserve">vestigingsklimaat voor bedrijven wordt verbeterd. Bij een herinrichting of herstructurering wijzigt het ontwerp of profiel van een bedrijventerrein. Bijvoorbeeld door de aanleg van parkeerplaatsen of het verwijderen van een groenstrook om een fietspad aan te leggen. Deze regeling geeft de mogelijkheid om subsidie aan te vragen voor het nemen van fysieke maatregelen op </w:t>
      </w:r>
      <w:r w:rsidR="00C448AB">
        <w:t xml:space="preserve">haven- en </w:t>
      </w:r>
      <w:r w:rsidRPr="00342BA0">
        <w:t>bedrijventerreinen</w:t>
      </w:r>
      <w:r w:rsidR="003076FA" w:rsidRPr="00342BA0">
        <w:t>. D</w:t>
      </w:r>
      <w:r w:rsidRPr="00342BA0">
        <w:t xml:space="preserve">e regeling biedt </w:t>
      </w:r>
      <w:r w:rsidR="005F40CE" w:rsidRPr="00342BA0">
        <w:t xml:space="preserve">ook </w:t>
      </w:r>
      <w:r w:rsidRPr="00342BA0">
        <w:t xml:space="preserve">de mogelijkheid om procesmaatregelen </w:t>
      </w:r>
      <w:r w:rsidR="003076FA" w:rsidRPr="00342BA0">
        <w:t>als onderdeel van een</w:t>
      </w:r>
      <w:r w:rsidRPr="00342BA0">
        <w:t xml:space="preserve"> subsidieaanvraag mee te nemen. </w:t>
      </w:r>
      <w:r w:rsidRPr="00C235FF">
        <w:t xml:space="preserve">De veroudering op </w:t>
      </w:r>
      <w:r w:rsidR="00C448AB">
        <w:t xml:space="preserve">haven- en </w:t>
      </w:r>
      <w:r w:rsidRPr="00C235FF">
        <w:t xml:space="preserve">bedrijventerreinen kan worden aangepakt met drie typen maatregelen waarvoor </w:t>
      </w:r>
      <w:r w:rsidR="00C448AB">
        <w:t>s</w:t>
      </w:r>
      <w:r w:rsidRPr="00C235FF">
        <w:t>ubsidie k</w:t>
      </w:r>
      <w:r w:rsidR="00C448AB">
        <w:t>an worden</w:t>
      </w:r>
      <w:r w:rsidRPr="00C235FF">
        <w:t xml:space="preserve"> aan</w:t>
      </w:r>
      <w:r w:rsidR="00C448AB">
        <w:t>ge</w:t>
      </w:r>
      <w:r w:rsidRPr="00C235FF">
        <w:t>vr</w:t>
      </w:r>
      <w:r w:rsidR="00C448AB">
        <w:t>a</w:t>
      </w:r>
      <w:r w:rsidRPr="00C235FF">
        <w:t>ag</w:t>
      </w:r>
      <w:r w:rsidR="00C448AB">
        <w:t>d</w:t>
      </w:r>
      <w:r w:rsidRPr="00C235FF">
        <w:t>:</w:t>
      </w:r>
    </w:p>
    <w:p w14:paraId="273D7C45" w14:textId="77777777" w:rsidR="00753338" w:rsidRPr="00C235FF" w:rsidRDefault="00753338" w:rsidP="00753338"/>
    <w:p w14:paraId="7CD52B38" w14:textId="42A46C8E" w:rsidR="00753338" w:rsidRDefault="00753338" w:rsidP="00D87CB7">
      <w:pPr>
        <w:pStyle w:val="Lijstalinea"/>
        <w:numPr>
          <w:ilvl w:val="0"/>
          <w:numId w:val="7"/>
        </w:numPr>
        <w:ind w:left="357" w:hanging="357"/>
        <w:rPr>
          <w:rFonts w:eastAsia="Times New Roman"/>
          <w:szCs w:val="20"/>
        </w:rPr>
      </w:pPr>
      <w:r w:rsidRPr="00C235FF">
        <w:rPr>
          <w:rFonts w:eastAsia="Times New Roman"/>
          <w:b/>
          <w:szCs w:val="20"/>
        </w:rPr>
        <w:t>Herstructurering van de openbare ruimte</w:t>
      </w:r>
      <w:r w:rsidRPr="00C235FF">
        <w:rPr>
          <w:rFonts w:eastAsia="Times New Roman"/>
          <w:szCs w:val="20"/>
        </w:rPr>
        <w:br/>
        <w:t xml:space="preserve">Met subsidie kunnen bijvoorbeeld de bereikbaarheid en veiligheid van een terrein </w:t>
      </w:r>
      <w:r w:rsidR="00C448AB">
        <w:rPr>
          <w:rFonts w:eastAsia="Times New Roman"/>
          <w:szCs w:val="20"/>
        </w:rPr>
        <w:t xml:space="preserve">worden </w:t>
      </w:r>
      <w:r w:rsidRPr="00C235FF">
        <w:rPr>
          <w:rFonts w:eastAsia="Times New Roman"/>
          <w:szCs w:val="20"/>
        </w:rPr>
        <w:t>verbeter</w:t>
      </w:r>
      <w:r w:rsidR="00C448AB">
        <w:rPr>
          <w:rFonts w:eastAsia="Times New Roman"/>
          <w:szCs w:val="20"/>
        </w:rPr>
        <w:t>d</w:t>
      </w:r>
      <w:r w:rsidRPr="00C235FF">
        <w:rPr>
          <w:rFonts w:eastAsia="Times New Roman"/>
          <w:szCs w:val="20"/>
        </w:rPr>
        <w:t xml:space="preserve">. Het gaat hier om activiteiten die plaatsvinden in de openbare ruimte van een </w:t>
      </w:r>
      <w:r w:rsidR="00C448AB">
        <w:rPr>
          <w:rFonts w:eastAsia="Times New Roman"/>
          <w:szCs w:val="20"/>
        </w:rPr>
        <w:t xml:space="preserve">haven- of </w:t>
      </w:r>
      <w:r w:rsidRPr="00C235FF">
        <w:rPr>
          <w:rFonts w:eastAsia="Times New Roman"/>
          <w:szCs w:val="20"/>
        </w:rPr>
        <w:t xml:space="preserve">bedrijventerrein, zoals infrastructurele ingrepen om een </w:t>
      </w:r>
      <w:r w:rsidR="00C448AB">
        <w:rPr>
          <w:rFonts w:eastAsia="Times New Roman"/>
          <w:szCs w:val="20"/>
        </w:rPr>
        <w:t>t</w:t>
      </w:r>
      <w:r w:rsidRPr="00C235FF">
        <w:rPr>
          <w:rFonts w:eastAsia="Times New Roman"/>
          <w:szCs w:val="20"/>
        </w:rPr>
        <w:t>errein op te knappen.</w:t>
      </w:r>
    </w:p>
    <w:p w14:paraId="18B10B30" w14:textId="77777777" w:rsidR="00EA4401" w:rsidRDefault="00EA4401" w:rsidP="00EA4401">
      <w:pPr>
        <w:pStyle w:val="Lijstalinea"/>
        <w:ind w:left="357"/>
        <w:rPr>
          <w:rFonts w:eastAsia="Times New Roman"/>
          <w:szCs w:val="20"/>
        </w:rPr>
      </w:pPr>
    </w:p>
    <w:p w14:paraId="58E89AF2" w14:textId="0B2CC561" w:rsidR="00625645" w:rsidRPr="00625645" w:rsidRDefault="00625645" w:rsidP="00D87CB7">
      <w:pPr>
        <w:pStyle w:val="Lijstalinea"/>
        <w:numPr>
          <w:ilvl w:val="0"/>
          <w:numId w:val="7"/>
        </w:numPr>
        <w:ind w:left="357" w:hanging="357"/>
        <w:rPr>
          <w:rFonts w:eastAsia="Times New Roman"/>
          <w:szCs w:val="20"/>
        </w:rPr>
      </w:pPr>
      <w:r>
        <w:rPr>
          <w:rFonts w:eastAsia="Times New Roman"/>
          <w:b/>
          <w:szCs w:val="20"/>
        </w:rPr>
        <w:t>Herstructurering haventerreinen</w:t>
      </w:r>
    </w:p>
    <w:p w14:paraId="163D9AA0" w14:textId="77777777" w:rsidR="00533C98" w:rsidRDefault="00625645" w:rsidP="00FD2FBD">
      <w:pPr>
        <w:pStyle w:val="Lijstalinea"/>
        <w:ind w:left="357"/>
      </w:pPr>
      <w:r w:rsidRPr="00625645">
        <w:rPr>
          <w:rFonts w:eastAsia="Times New Roman"/>
          <w:bCs/>
          <w:szCs w:val="20"/>
        </w:rPr>
        <w:t>Haventerreinen nemen een specifieke plek in binnen de regeling.</w:t>
      </w:r>
      <w:r>
        <w:rPr>
          <w:rFonts w:eastAsia="Times New Roman"/>
          <w:bCs/>
          <w:szCs w:val="20"/>
        </w:rPr>
        <w:t xml:space="preserve"> Voor haventerreinen kunnen ook havenbedrijven een aanvraag doen. Subsidiabele activiteiten zijn</w:t>
      </w:r>
      <w:r w:rsidR="00887D38">
        <w:rPr>
          <w:rFonts w:eastAsia="Times New Roman"/>
          <w:bCs/>
          <w:szCs w:val="20"/>
        </w:rPr>
        <w:t xml:space="preserve"> de </w:t>
      </w:r>
      <w:r w:rsidR="00887D38">
        <w:t xml:space="preserve">investeringen ten behoeve van de bouw, vervanging of modernisering van </w:t>
      </w:r>
      <w:r w:rsidR="00887D38" w:rsidRPr="00FD2FBD">
        <w:rPr>
          <w:b/>
          <w:bCs/>
        </w:rPr>
        <w:t>haveninfrastructuur</w:t>
      </w:r>
      <w:r w:rsidR="00887D38">
        <w:t xml:space="preserve"> </w:t>
      </w:r>
      <w:r w:rsidR="00FD2FBD">
        <w:t>of</w:t>
      </w:r>
      <w:r w:rsidR="00887D38">
        <w:t xml:space="preserve"> investeringen ten behoeve van de bouw, vervanging of modernisering </w:t>
      </w:r>
    </w:p>
    <w:p w14:paraId="4F9CC5FF" w14:textId="0B45F7BC" w:rsidR="00625645" w:rsidRDefault="00887D38" w:rsidP="00FD2FBD">
      <w:pPr>
        <w:pStyle w:val="Lijstalinea"/>
        <w:ind w:left="357"/>
      </w:pPr>
      <w:r>
        <w:t xml:space="preserve">van </w:t>
      </w:r>
      <w:r w:rsidRPr="00FD2FBD">
        <w:rPr>
          <w:b/>
          <w:bCs/>
        </w:rPr>
        <w:t>toegangsinfrastructuur</w:t>
      </w:r>
      <w:r>
        <w:t>.</w:t>
      </w:r>
    </w:p>
    <w:p w14:paraId="4572D107" w14:textId="5461AFDC" w:rsidR="00887D38" w:rsidRDefault="00887D38" w:rsidP="00FD2FBD">
      <w:pPr>
        <w:pStyle w:val="Lijstalinea"/>
        <w:ind w:left="708"/>
      </w:pPr>
      <w:r w:rsidRPr="00FD2FBD">
        <w:rPr>
          <w:b/>
          <w:bCs/>
        </w:rPr>
        <w:t>Havenin</w:t>
      </w:r>
      <w:r w:rsidR="00FD2FBD" w:rsidRPr="00FD2FBD">
        <w:rPr>
          <w:b/>
          <w:bCs/>
        </w:rPr>
        <w:t>f</w:t>
      </w:r>
      <w:r w:rsidRPr="00FD2FBD">
        <w:rPr>
          <w:b/>
          <w:bCs/>
        </w:rPr>
        <w:t>ra</w:t>
      </w:r>
      <w:r>
        <w:t>:</w:t>
      </w:r>
      <w:r w:rsidR="00FD2FBD">
        <w:t xml:space="preserve"> infrastructuur en faciliteiten voor het verrichten van vervoergerelateerde havendiensten, zoals ligplaatsen die voor het afmeren van schepen worden gebruikt, kademuren, aanlegsteigers en drijvende pontons in getijdegebieden, dokken, gedempte gronden en landaanwinningen, infrastructuur voor alternatieve brandstoffen en ontvangstvoorzieningen voor scheepsafval en ladingresiduen.</w:t>
      </w:r>
    </w:p>
    <w:p w14:paraId="00433E1C" w14:textId="6E40B531" w:rsidR="00887D38" w:rsidRPr="00625645" w:rsidRDefault="00887D38" w:rsidP="00FD2FBD">
      <w:pPr>
        <w:pStyle w:val="Lijstalinea"/>
        <w:ind w:left="708"/>
        <w:rPr>
          <w:rFonts w:eastAsia="Times New Roman"/>
          <w:bCs/>
          <w:szCs w:val="20"/>
        </w:rPr>
      </w:pPr>
      <w:r w:rsidRPr="00FD2FBD">
        <w:rPr>
          <w:b/>
          <w:bCs/>
        </w:rPr>
        <w:t>Toegan</w:t>
      </w:r>
      <w:r w:rsidR="00FD2FBD" w:rsidRPr="00FD2FBD">
        <w:rPr>
          <w:b/>
          <w:bCs/>
        </w:rPr>
        <w:t>g</w:t>
      </w:r>
      <w:r w:rsidRPr="00FD2FBD">
        <w:rPr>
          <w:b/>
          <w:bCs/>
        </w:rPr>
        <w:t>sinfra</w:t>
      </w:r>
      <w:r>
        <w:t xml:space="preserve">: </w:t>
      </w:r>
      <w:r w:rsidR="00FD2FBD">
        <w:t>alle soorten infrastructuurvoorzieningen die nodig zijn voor de toegang van de gebruikers tot een haven en de binnenkomst in een haven vanaf land of de zee en rivieren, zoals wegen, spoorlijnen, toegangsgeulen en sluizen.</w:t>
      </w:r>
    </w:p>
    <w:p w14:paraId="7110AA93" w14:textId="77777777" w:rsidR="00625645" w:rsidRPr="00C235FF" w:rsidRDefault="00625645" w:rsidP="00625645">
      <w:pPr>
        <w:pStyle w:val="Lijstalinea"/>
        <w:ind w:left="357"/>
        <w:rPr>
          <w:rFonts w:eastAsia="Times New Roman"/>
          <w:szCs w:val="20"/>
        </w:rPr>
      </w:pPr>
    </w:p>
    <w:p w14:paraId="18E8007A" w14:textId="38E55110" w:rsidR="00753338" w:rsidRDefault="00753338" w:rsidP="00205562">
      <w:pPr>
        <w:pStyle w:val="Lijstalinea"/>
        <w:numPr>
          <w:ilvl w:val="0"/>
          <w:numId w:val="7"/>
        </w:numPr>
        <w:rPr>
          <w:rFonts w:eastAsia="Times New Roman"/>
          <w:szCs w:val="20"/>
        </w:rPr>
      </w:pPr>
      <w:r w:rsidRPr="00C235FF">
        <w:rPr>
          <w:rFonts w:eastAsia="Times New Roman"/>
          <w:b/>
          <w:szCs w:val="20"/>
        </w:rPr>
        <w:t>Herstructurering van de private ruimte</w:t>
      </w:r>
      <w:r w:rsidRPr="00C235FF">
        <w:rPr>
          <w:rFonts w:eastAsia="Times New Roman"/>
          <w:szCs w:val="20"/>
        </w:rPr>
        <w:br/>
        <w:t>Naast het aanpakken van de openbare ruimte wordt met de uitvoeringsregeling HIRB</w:t>
      </w:r>
      <w:r w:rsidR="00911301">
        <w:rPr>
          <w:rFonts w:eastAsia="Times New Roman"/>
          <w:szCs w:val="20"/>
        </w:rPr>
        <w:t>+</w:t>
      </w:r>
      <w:r w:rsidRPr="00C235FF">
        <w:rPr>
          <w:rFonts w:eastAsia="Times New Roman"/>
          <w:szCs w:val="20"/>
        </w:rPr>
        <w:t xml:space="preserve"> beoogd private kavels te herstructureren. </w:t>
      </w:r>
      <w:r w:rsidR="00655B6E">
        <w:rPr>
          <w:rFonts w:eastAsia="Times New Roman"/>
          <w:szCs w:val="20"/>
        </w:rPr>
        <w:t>D</w:t>
      </w:r>
      <w:r w:rsidRPr="00C235FF">
        <w:rPr>
          <w:rFonts w:eastAsia="Times New Roman"/>
          <w:szCs w:val="20"/>
        </w:rPr>
        <w:t xml:space="preserve">aarom </w:t>
      </w:r>
      <w:r w:rsidR="00655B6E">
        <w:rPr>
          <w:rFonts w:eastAsia="Times New Roman"/>
          <w:szCs w:val="20"/>
        </w:rPr>
        <w:t xml:space="preserve">kan </w:t>
      </w:r>
      <w:r w:rsidRPr="00C235FF">
        <w:rPr>
          <w:rFonts w:eastAsia="Times New Roman"/>
          <w:szCs w:val="20"/>
        </w:rPr>
        <w:t xml:space="preserve">ook subsidie </w:t>
      </w:r>
      <w:r w:rsidR="00655B6E">
        <w:rPr>
          <w:rFonts w:eastAsia="Times New Roman"/>
          <w:szCs w:val="20"/>
        </w:rPr>
        <w:t>worden aangevraagd</w:t>
      </w:r>
      <w:r w:rsidRPr="00C235FF">
        <w:rPr>
          <w:rFonts w:eastAsia="Times New Roman"/>
          <w:szCs w:val="20"/>
        </w:rPr>
        <w:t xml:space="preserve"> om al dan niet gezamenlijk met de ondernemers private kavels te </w:t>
      </w:r>
      <w:r w:rsidRPr="007523D0">
        <w:rPr>
          <w:rFonts w:eastAsia="Times New Roman"/>
          <w:szCs w:val="20"/>
        </w:rPr>
        <w:t>herstructureren. Subsidie is niet bedoeld voor casco aanpa</w:t>
      </w:r>
      <w:r w:rsidR="00C448AB">
        <w:rPr>
          <w:rFonts w:eastAsia="Times New Roman"/>
          <w:szCs w:val="20"/>
        </w:rPr>
        <w:t>ssingen aan gebouwen.</w:t>
      </w:r>
    </w:p>
    <w:p w14:paraId="35F7506D" w14:textId="77777777" w:rsidR="00EA4401" w:rsidRDefault="00EA4401" w:rsidP="00EA4401">
      <w:pPr>
        <w:pStyle w:val="Lijstalinea"/>
        <w:ind w:left="360"/>
        <w:rPr>
          <w:rFonts w:eastAsia="Times New Roman"/>
          <w:szCs w:val="20"/>
        </w:rPr>
      </w:pPr>
    </w:p>
    <w:p w14:paraId="176708FC" w14:textId="5063A59C" w:rsidR="00753338" w:rsidRPr="00D87CB7" w:rsidRDefault="00B83D73" w:rsidP="00D87CB7">
      <w:pPr>
        <w:pStyle w:val="Lijstalinea"/>
        <w:numPr>
          <w:ilvl w:val="0"/>
          <w:numId w:val="7"/>
        </w:numPr>
        <w:ind w:left="357" w:hanging="357"/>
        <w:rPr>
          <w:rFonts w:eastAsia="Times New Roman"/>
          <w:szCs w:val="20"/>
        </w:rPr>
      </w:pPr>
      <w:r>
        <w:rPr>
          <w:b/>
        </w:rPr>
        <w:t>H</w:t>
      </w:r>
      <w:r w:rsidR="00753338">
        <w:rPr>
          <w:b/>
        </w:rPr>
        <w:t>et verstrekken van subsidies aan particulieren door de subsidieontvanger voor d</w:t>
      </w:r>
      <w:r w:rsidR="00753338" w:rsidRPr="00593D56">
        <w:rPr>
          <w:b/>
        </w:rPr>
        <w:t xml:space="preserve">uurzame verbetering </w:t>
      </w:r>
      <w:r w:rsidR="00753338">
        <w:rPr>
          <w:b/>
        </w:rPr>
        <w:t xml:space="preserve">van het </w:t>
      </w:r>
      <w:r w:rsidR="00753338" w:rsidRPr="00593D56">
        <w:rPr>
          <w:b/>
        </w:rPr>
        <w:t>aanzicht van bedrijfspanden</w:t>
      </w:r>
      <w:r w:rsidR="00753338" w:rsidRPr="00C235FF">
        <w:br/>
        <w:t>Het aanzicht van bedrijfspanden is vaak beeldbepalend voor het gehele terrein. Daarom k</w:t>
      </w:r>
      <w:r w:rsidR="00655B6E">
        <w:t>an</w:t>
      </w:r>
      <w:r w:rsidR="00753338">
        <w:t xml:space="preserve"> ook subsidie </w:t>
      </w:r>
      <w:r w:rsidR="00655B6E">
        <w:t xml:space="preserve">worden </w:t>
      </w:r>
      <w:r w:rsidR="00753338">
        <w:t>aan</w:t>
      </w:r>
      <w:r w:rsidR="00655B6E">
        <w:t>ge</w:t>
      </w:r>
      <w:r w:rsidR="00753338">
        <w:t>vra</w:t>
      </w:r>
      <w:r w:rsidR="00655B6E">
        <w:t>a</w:t>
      </w:r>
      <w:r w:rsidR="00753338">
        <w:t>g</w:t>
      </w:r>
      <w:r w:rsidR="00655B6E">
        <w:t>d</w:t>
      </w:r>
      <w:r w:rsidR="00753338">
        <w:t xml:space="preserve"> om</w:t>
      </w:r>
      <w:r w:rsidR="00753338" w:rsidRPr="00C235FF">
        <w:t xml:space="preserve"> het duurzaam verbeteren van het aanzicht van bedrijfspanden</w:t>
      </w:r>
      <w:r w:rsidR="00753338">
        <w:t xml:space="preserve"> te stimuleren</w:t>
      </w:r>
      <w:r w:rsidR="00753338" w:rsidRPr="00C235FF">
        <w:t>. Dit kan door</w:t>
      </w:r>
      <w:r w:rsidR="00753338">
        <w:t xml:space="preserve"> het</w:t>
      </w:r>
      <w:r w:rsidR="00753338" w:rsidRPr="00C235FF">
        <w:t xml:space="preserve"> </w:t>
      </w:r>
      <w:r w:rsidR="00FC59F5">
        <w:t xml:space="preserve">verstrekken van subsidies - </w:t>
      </w:r>
      <w:r w:rsidR="00753338">
        <w:t>al dan niet op basis van een eigen subsidieregeling</w:t>
      </w:r>
      <w:r w:rsidR="00FC59F5">
        <w:t xml:space="preserve"> - </w:t>
      </w:r>
      <w:r w:rsidR="00753338">
        <w:t>waardoor ondernemers in staat gesteld worden om</w:t>
      </w:r>
      <w:r w:rsidR="00753338" w:rsidRPr="00C235FF">
        <w:t xml:space="preserve"> investeringen te doen </w:t>
      </w:r>
      <w:r w:rsidR="001A55BB">
        <w:t xml:space="preserve">m.b.t. </w:t>
      </w:r>
      <w:r w:rsidR="00753338" w:rsidRPr="00C235FF">
        <w:t>het aanzicht van hun pand. De ingreep zorgt voor een beter aanzicht van de gevel en bijvoorbeeld voor afscherming van opslag aan de voorzijde of een groenafscherming van de zichtbare achterkanten.</w:t>
      </w:r>
      <w:r w:rsidR="00753338">
        <w:t xml:space="preserve"> Binnen dit onderdeel kunnen </w:t>
      </w:r>
      <w:r w:rsidR="00E60BB4">
        <w:t xml:space="preserve">ook </w:t>
      </w:r>
      <w:r w:rsidR="00753338" w:rsidRPr="00D87CB7">
        <w:rPr>
          <w:rFonts w:eastAsia="Times New Roman"/>
          <w:szCs w:val="20"/>
        </w:rPr>
        <w:t>duurzaamheid</w:t>
      </w:r>
      <w:r w:rsidRPr="00D87CB7">
        <w:rPr>
          <w:rFonts w:eastAsia="Times New Roman"/>
          <w:szCs w:val="20"/>
        </w:rPr>
        <w:t>smaatregelen worden meegenomen.</w:t>
      </w:r>
    </w:p>
    <w:p w14:paraId="041402B6" w14:textId="52168A84" w:rsidR="00625645" w:rsidRPr="00533C98" w:rsidRDefault="00B83D73" w:rsidP="00533C98">
      <w:pPr>
        <w:pStyle w:val="Lijstalinea"/>
        <w:adjustRightInd w:val="0"/>
        <w:ind w:left="360"/>
        <w:rPr>
          <w:rFonts w:eastAsia="Times New Roman"/>
          <w:szCs w:val="20"/>
        </w:rPr>
      </w:pPr>
      <w:r w:rsidRPr="00D87CB7">
        <w:rPr>
          <w:rFonts w:eastAsia="Times New Roman"/>
          <w:szCs w:val="20"/>
        </w:rPr>
        <w:lastRenderedPageBreak/>
        <w:t>Subsidie</w:t>
      </w:r>
      <w:r w:rsidR="00D87CB7" w:rsidRPr="00D87CB7">
        <w:rPr>
          <w:rFonts w:eastAsia="Times New Roman"/>
          <w:szCs w:val="20"/>
        </w:rPr>
        <w:t xml:space="preserve">aanvragen </w:t>
      </w:r>
      <w:r w:rsidRPr="00D87CB7">
        <w:rPr>
          <w:rFonts w:eastAsia="Times New Roman"/>
          <w:szCs w:val="20"/>
        </w:rPr>
        <w:t xml:space="preserve">voor dit onderdeel kunnen in combinatie met aanvragen voor fysieke maatregelen worden </w:t>
      </w:r>
      <w:r w:rsidR="00D87CB7" w:rsidRPr="00D87CB7">
        <w:rPr>
          <w:rFonts w:eastAsia="Times New Roman"/>
          <w:szCs w:val="20"/>
        </w:rPr>
        <w:t xml:space="preserve">gedaan, </w:t>
      </w:r>
      <w:r w:rsidRPr="00D87CB7">
        <w:rPr>
          <w:rFonts w:eastAsia="Times New Roman"/>
          <w:szCs w:val="20"/>
        </w:rPr>
        <w:t>maar ook separaat als het terreinen betreft waarvoor in de afgelopen vijf jaar</w:t>
      </w:r>
      <w:r w:rsidR="00D87CB7" w:rsidRPr="00D87CB7">
        <w:rPr>
          <w:rFonts w:eastAsia="Times New Roman"/>
          <w:szCs w:val="20"/>
        </w:rPr>
        <w:t xml:space="preserve"> al eerder</w:t>
      </w:r>
      <w:r w:rsidRPr="00D87CB7">
        <w:rPr>
          <w:rFonts w:eastAsia="Times New Roman"/>
          <w:szCs w:val="20"/>
        </w:rPr>
        <w:t xml:space="preserve"> een HIRB-subsidie voor fysieke herstructurering is verleend</w:t>
      </w:r>
      <w:r w:rsidR="00D87CB7" w:rsidRPr="00D87CB7">
        <w:rPr>
          <w:rFonts w:eastAsia="Times New Roman"/>
          <w:szCs w:val="20"/>
        </w:rPr>
        <w:t>.</w:t>
      </w:r>
    </w:p>
    <w:p w14:paraId="1D82AA46" w14:textId="77777777" w:rsidR="00753338" w:rsidRPr="00D87CB7" w:rsidRDefault="00753338" w:rsidP="00D87CB7">
      <w:pPr>
        <w:adjustRightInd w:val="0"/>
        <w:ind w:left="720"/>
        <w:rPr>
          <w:rFonts w:eastAsia="Calibri"/>
          <w:szCs w:val="19"/>
        </w:rPr>
      </w:pPr>
    </w:p>
    <w:p w14:paraId="38CB0530" w14:textId="77777777" w:rsidR="00753338" w:rsidRPr="00753338" w:rsidRDefault="00655B6E" w:rsidP="00CD2BFC">
      <w:pPr>
        <w:pStyle w:val="Lijstalinea"/>
        <w:ind w:left="0"/>
        <w:rPr>
          <w:color w:val="FF0000"/>
        </w:rPr>
      </w:pPr>
      <w:r>
        <w:t xml:space="preserve">Samen </w:t>
      </w:r>
      <w:r w:rsidR="00CD2BFC" w:rsidRPr="007523D0">
        <w:t xml:space="preserve">met </w:t>
      </w:r>
      <w:r>
        <w:t xml:space="preserve">de subsidieaanvragen voor </w:t>
      </w:r>
      <w:r w:rsidR="00CD2BFC" w:rsidRPr="007523D0">
        <w:t xml:space="preserve">fysieke maatregelen </w:t>
      </w:r>
      <w:r>
        <w:t xml:space="preserve">kan ook subsidie voor daarmee samenhangende procesmaatregelen </w:t>
      </w:r>
      <w:r w:rsidR="00CD2BFC" w:rsidRPr="007523D0">
        <w:t>worden aangevraagd. Met deze procesmaatregelen wordt beoogd het proces van daadwerkelijke herstructurering te versnellen. Met het inhuren van externe begeleiding bij de herstructurering kan een stevige impuls gegeven worden aan gemeenten die nog in de planfase van een project zitten</w:t>
      </w:r>
      <w:r w:rsidR="00CD2BFC" w:rsidRPr="00753338">
        <w:rPr>
          <w:color w:val="FF0000"/>
        </w:rPr>
        <w:t>.</w:t>
      </w:r>
    </w:p>
    <w:p w14:paraId="5F92E065" w14:textId="77777777" w:rsidR="00753338" w:rsidRDefault="00753338" w:rsidP="00753338">
      <w:pPr>
        <w:rPr>
          <w:rFonts w:ascii="Calibri" w:hAnsi="Calibri"/>
          <w:sz w:val="22"/>
          <w:szCs w:val="22"/>
        </w:rPr>
      </w:pPr>
    </w:p>
    <w:p w14:paraId="61C4E4CE" w14:textId="77777777" w:rsidR="000838D4" w:rsidRPr="000838D4" w:rsidRDefault="000838D4" w:rsidP="005D50C9">
      <w:pPr>
        <w:pStyle w:val="Lijstalinea"/>
        <w:ind w:left="0"/>
        <w:rPr>
          <w:b/>
          <w:bCs/>
        </w:rPr>
      </w:pPr>
      <w:r w:rsidRPr="000838D4">
        <w:rPr>
          <w:b/>
          <w:bCs/>
        </w:rPr>
        <w:t>Aanzicht bedrijfspand</w:t>
      </w:r>
    </w:p>
    <w:p w14:paraId="7EC8FAF4" w14:textId="366BD486" w:rsidR="005D50C9" w:rsidRDefault="005D50C9" w:rsidP="005D50C9">
      <w:pPr>
        <w:pStyle w:val="Lijstalinea"/>
        <w:ind w:left="0"/>
      </w:pPr>
      <w:r>
        <w:t>Met het aanzicht van een bedrijfspand worden de gevel en het vooraanzicht van een bedrijfspand</w:t>
      </w:r>
    </w:p>
    <w:p w14:paraId="7F506696" w14:textId="77777777" w:rsidR="005D50C9" w:rsidRDefault="005D50C9" w:rsidP="005D50C9">
      <w:pPr>
        <w:pStyle w:val="Lijstalinea"/>
        <w:ind w:left="0"/>
      </w:pPr>
      <w:r>
        <w:t>bedoeld. De activiteit moet een op duurzame wijze toegepaste verbetering van het aanzicht van</w:t>
      </w:r>
    </w:p>
    <w:p w14:paraId="4A7C83C0" w14:textId="7D6A7407" w:rsidR="005D50C9" w:rsidRPr="000838D4" w:rsidRDefault="005D50C9" w:rsidP="005D50C9">
      <w:pPr>
        <w:pStyle w:val="Lijstalinea"/>
        <w:ind w:left="0"/>
      </w:pPr>
      <w:r>
        <w:t>het bedrijfspand betreffen. Het mag niet gaan om regulier onderhoud</w:t>
      </w:r>
      <w:r w:rsidRPr="00014836">
        <w:t>.</w:t>
      </w:r>
      <w:r w:rsidR="000838D4" w:rsidRPr="00014836">
        <w:t xml:space="preserve"> En ook niet om nieuwbouw.</w:t>
      </w:r>
    </w:p>
    <w:p w14:paraId="25D72EF3" w14:textId="77777777" w:rsidR="005D50C9" w:rsidRDefault="005D50C9" w:rsidP="005D50C9">
      <w:pPr>
        <w:pStyle w:val="Lijstalinea"/>
        <w:ind w:left="0"/>
      </w:pPr>
    </w:p>
    <w:p w14:paraId="78144FDD" w14:textId="48DBE896" w:rsidR="005D50C9" w:rsidRDefault="005D50C9" w:rsidP="005D50C9">
      <w:pPr>
        <w:pStyle w:val="Lijstalinea"/>
        <w:ind w:left="0"/>
      </w:pPr>
      <w:r>
        <w:t xml:space="preserve">Omdat </w:t>
      </w:r>
      <w:r w:rsidR="00976BC2">
        <w:t>d</w:t>
      </w:r>
      <w:r>
        <w:t>e  subsidie wordt ingezet om subsidieverstrekking door de aanvrager te</w:t>
      </w:r>
      <w:r w:rsidR="00CD700E">
        <w:t xml:space="preserve"> </w:t>
      </w:r>
      <w:r w:rsidR="00976BC2">
        <w:t>f</w:t>
      </w:r>
      <w:r>
        <w:t xml:space="preserve">inancieren, dient de aanvrager aan te geven welke </w:t>
      </w:r>
      <w:proofErr w:type="spellStart"/>
      <w:r>
        <w:t>beeldkwaliteits</w:t>
      </w:r>
      <w:proofErr w:type="spellEnd"/>
      <w:r>
        <w:t>- en</w:t>
      </w:r>
      <w:r w:rsidR="00976BC2">
        <w:t>/of</w:t>
      </w:r>
      <w:r>
        <w:t xml:space="preserve"> duurzaamheidsopgaven</w:t>
      </w:r>
      <w:r w:rsidR="00CD700E">
        <w:t xml:space="preserve"> </w:t>
      </w:r>
      <w:r>
        <w:t>worden opgelost en hoe de inzet van de subsidie zal leiden tot een verbeterde kwaliteit van het</w:t>
      </w:r>
    </w:p>
    <w:p w14:paraId="3E48D157" w14:textId="77777777" w:rsidR="005D50C9" w:rsidRDefault="005D50C9" w:rsidP="005D50C9">
      <w:pPr>
        <w:pStyle w:val="Lijstalinea"/>
        <w:ind w:left="0"/>
      </w:pPr>
      <w:r>
        <w:t>bedrijventerrein.</w:t>
      </w:r>
    </w:p>
    <w:p w14:paraId="0A93BA6B" w14:textId="77777777" w:rsidR="005D50C9" w:rsidRDefault="005D50C9" w:rsidP="005D50C9">
      <w:pPr>
        <w:pStyle w:val="Lijstalinea"/>
        <w:ind w:left="0"/>
      </w:pPr>
    </w:p>
    <w:p w14:paraId="60635D1B" w14:textId="18C50A5E" w:rsidR="005D50C9" w:rsidRDefault="005D50C9" w:rsidP="005D50C9">
      <w:pPr>
        <w:pStyle w:val="Lijstalinea"/>
        <w:ind w:left="0"/>
      </w:pPr>
      <w:r>
        <w:t>Duurzaam beheer is essentieel voor de toekomstbestendigheid van terreinen. Dit geldt ook voor de terreinen die in het recente verleden zijn geherstructureerd. Deze subsidiemogelijkheid staat daarom ook open voor aanvragen m.b.t. terreinen waarvoor in de afgelopen vijf jaar een HIRB-subsidie voor fysieke herstructurering is verleend.</w:t>
      </w:r>
    </w:p>
    <w:p w14:paraId="5A2B7D28" w14:textId="516D4C89" w:rsidR="00417D2C" w:rsidRDefault="00417D2C" w:rsidP="005D50C9">
      <w:pPr>
        <w:pStyle w:val="Lijstalinea"/>
        <w:ind w:left="0"/>
      </w:pPr>
    </w:p>
    <w:p w14:paraId="3BDDECA2" w14:textId="2E8B1FD0" w:rsidR="00417D2C" w:rsidRPr="000838D4" w:rsidRDefault="000838D4" w:rsidP="00417D2C">
      <w:pPr>
        <w:rPr>
          <w:b/>
          <w:bCs/>
        </w:rPr>
      </w:pPr>
      <w:r w:rsidRPr="000838D4">
        <w:rPr>
          <w:b/>
          <w:bCs/>
        </w:rPr>
        <w:t>Meerdere aanvragen voor hetze</w:t>
      </w:r>
      <w:r>
        <w:rPr>
          <w:b/>
          <w:bCs/>
        </w:rPr>
        <w:t>l</w:t>
      </w:r>
      <w:r w:rsidRPr="000838D4">
        <w:rPr>
          <w:b/>
          <w:bCs/>
        </w:rPr>
        <w:t>fde terrein</w:t>
      </w:r>
    </w:p>
    <w:p w14:paraId="691DF7E9" w14:textId="6F835879" w:rsidR="00417D2C" w:rsidRDefault="00417D2C" w:rsidP="00417D2C">
      <w:pPr>
        <w:pStyle w:val="Lijstalinea"/>
        <w:ind w:left="0"/>
      </w:pPr>
      <w:r>
        <w:t>Indien eenzelfde terrein onderdeel uitmaakt van meerdere subsidieaanvragen voor fysieke herstructurering wordt slechts één van die aanvragen in de subsidieprocedure meegenomen. Indien deze situatie zich voor mocht doen zal de betreffende aanvrager worden gevraagd hierin een keuze te maken.</w:t>
      </w:r>
    </w:p>
    <w:p w14:paraId="000139B5" w14:textId="77777777" w:rsidR="000838D4" w:rsidRDefault="000838D4" w:rsidP="005D50C9">
      <w:pPr>
        <w:pStyle w:val="Lijstalinea"/>
        <w:ind w:left="0"/>
      </w:pPr>
    </w:p>
    <w:p w14:paraId="090D487D" w14:textId="3E310489" w:rsidR="002805B3" w:rsidRPr="00925232" w:rsidRDefault="000838D4" w:rsidP="005D50C9">
      <w:pPr>
        <w:pStyle w:val="Lijstalinea"/>
        <w:ind w:left="0"/>
        <w:rPr>
          <w:b/>
          <w:bCs/>
        </w:rPr>
      </w:pPr>
      <w:r w:rsidRPr="00925232">
        <w:rPr>
          <w:b/>
          <w:bCs/>
        </w:rPr>
        <w:t>Duurzaam beheer</w:t>
      </w:r>
    </w:p>
    <w:p w14:paraId="7F3E7179" w14:textId="543B8505" w:rsidR="00D51420" w:rsidRDefault="002805B3" w:rsidP="00014836">
      <w:r>
        <w:t xml:space="preserve">Omdat duurzaam beheer essentieel is voor de toekomstbestendigheid is de mate waarin het </w:t>
      </w:r>
      <w:r w:rsidR="00D51420">
        <w:t xml:space="preserve">structureel </w:t>
      </w:r>
      <w:r>
        <w:t>beheer is georganiseerd een belangrijke succesfactor</w:t>
      </w:r>
      <w:r w:rsidR="00BE4C45">
        <w:t xml:space="preserve">. In de subsidieaanvraag moet daarom </w:t>
      </w:r>
      <w:r w:rsidR="005F21E1">
        <w:t xml:space="preserve">ook </w:t>
      </w:r>
      <w:r w:rsidR="00BE4C45">
        <w:t xml:space="preserve">worden aangegeven hoe dit nu op het betreffende terrein is geregeld. </w:t>
      </w:r>
      <w:r w:rsidR="00D51420">
        <w:t xml:space="preserve">Hier moeten zaken aan de orde komen als: Wordt er op het gebied van beheer </w:t>
      </w:r>
      <w:r w:rsidR="000B14BF">
        <w:t xml:space="preserve">al </w:t>
      </w:r>
      <w:r w:rsidR="00D51420">
        <w:t xml:space="preserve">samengewerkt door de partijen op het bedrijventerrein en op welke thema’s doen zij dit dan, en in welke </w:t>
      </w:r>
      <w:r w:rsidR="000B14BF">
        <w:t xml:space="preserve">concrete </w:t>
      </w:r>
      <w:r w:rsidR="00D51420">
        <w:t xml:space="preserve">projecten? Is er een al </w:t>
      </w:r>
      <w:r w:rsidR="00012E03">
        <w:t>parkmanagement</w:t>
      </w:r>
      <w:r w:rsidR="0057465B">
        <w:t>-/beheerorganisatie</w:t>
      </w:r>
      <w:r w:rsidR="00D51420">
        <w:t xml:space="preserve"> op het terrein, en zo niet, wordt gewerkt aan de oprichting daarvan, en hoe ver is dit gevorderd? Is er een BIZ, of is deze in voorbereiding?</w:t>
      </w:r>
      <w:r w:rsidR="0057465B">
        <w:t xml:space="preserve"> Hebben de vormen van samenwerking een vrijblijvend of verplichtend karakter?</w:t>
      </w:r>
    </w:p>
    <w:p w14:paraId="623B4236" w14:textId="69B66FE8" w:rsidR="005D50C9" w:rsidRDefault="005D50C9" w:rsidP="005D50C9">
      <w:pPr>
        <w:pStyle w:val="Lijstalinea"/>
        <w:ind w:left="0"/>
      </w:pPr>
    </w:p>
    <w:p w14:paraId="16F015C3" w14:textId="24553FB5" w:rsidR="000838D4" w:rsidRPr="000838D4" w:rsidRDefault="000838D4" w:rsidP="005D50C9">
      <w:pPr>
        <w:pStyle w:val="Lijstalinea"/>
        <w:ind w:left="0"/>
        <w:rPr>
          <w:b/>
          <w:bCs/>
        </w:rPr>
      </w:pPr>
      <w:r w:rsidRPr="000838D4">
        <w:rPr>
          <w:b/>
          <w:bCs/>
        </w:rPr>
        <w:t>Start</w:t>
      </w:r>
    </w:p>
    <w:p w14:paraId="16680349" w14:textId="77777777" w:rsidR="005D50C9" w:rsidRDefault="005D50C9" w:rsidP="005D50C9">
      <w:pPr>
        <w:pStyle w:val="Lijstalinea"/>
        <w:ind w:left="0"/>
      </w:pPr>
      <w:r>
        <w:t>Onder start verstaan we een (juridische) handeling die de investering onomkeerbaar maakt.</w:t>
      </w:r>
    </w:p>
    <w:p w14:paraId="2F52D00D" w14:textId="77777777" w:rsidR="005D50C9" w:rsidRDefault="005D50C9" w:rsidP="005D50C9">
      <w:pPr>
        <w:pStyle w:val="Lijstalinea"/>
        <w:ind w:left="0"/>
      </w:pPr>
    </w:p>
    <w:p w14:paraId="170455F9" w14:textId="576DD79B" w:rsidR="005D50C9" w:rsidRPr="000838D4" w:rsidRDefault="000838D4" w:rsidP="005D50C9">
      <w:pPr>
        <w:pStyle w:val="Lijstalinea"/>
        <w:ind w:left="0"/>
        <w:rPr>
          <w:b/>
          <w:bCs/>
        </w:rPr>
      </w:pPr>
      <w:r w:rsidRPr="000838D4">
        <w:rPr>
          <w:b/>
          <w:bCs/>
        </w:rPr>
        <w:t>Regulier en achterstallig onderhoud</w:t>
      </w:r>
    </w:p>
    <w:p w14:paraId="1C62DD5E" w14:textId="77777777" w:rsidR="005D50C9" w:rsidRDefault="005D50C9" w:rsidP="005D50C9">
      <w:pPr>
        <w:pStyle w:val="Lijstalinea"/>
        <w:ind w:left="0"/>
      </w:pPr>
      <w:r>
        <w:t>Voor regulier en achterstallig onderhoud op bedrijventerreinen wordt geen subsidie verleend.</w:t>
      </w:r>
    </w:p>
    <w:p w14:paraId="17D32390" w14:textId="77777777" w:rsidR="005D50C9" w:rsidRDefault="005D50C9" w:rsidP="005D50C9">
      <w:pPr>
        <w:pStyle w:val="Lijstalinea"/>
        <w:ind w:left="0"/>
      </w:pPr>
      <w:r>
        <w:t>Activiteiten zoals het vervangen van de riolering, het verwijderen van asbest en grondsanering,</w:t>
      </w:r>
    </w:p>
    <w:p w14:paraId="1A07F892" w14:textId="77777777" w:rsidR="005D50C9" w:rsidRDefault="005D50C9" w:rsidP="005D50C9">
      <w:pPr>
        <w:pStyle w:val="Lijstalinea"/>
        <w:ind w:left="0"/>
      </w:pPr>
      <w:r>
        <w:t>schilderwerk t.b.v. achterstallig onderhoud, vervanging en activiteiten ter uitvoering van wettelijke taken zoals de versterking van waterkeringen, zijn niet subsidiabel.</w:t>
      </w:r>
    </w:p>
    <w:p w14:paraId="3ED7C7CA" w14:textId="77777777" w:rsidR="005D50C9" w:rsidRDefault="005D50C9" w:rsidP="005D50C9">
      <w:pPr>
        <w:pStyle w:val="Lijstalinea"/>
        <w:ind w:left="0"/>
      </w:pPr>
    </w:p>
    <w:p w14:paraId="7718668C" w14:textId="2436DCFB" w:rsidR="005D50C9" w:rsidRPr="000838D4" w:rsidRDefault="000838D4" w:rsidP="005D50C9">
      <w:pPr>
        <w:pStyle w:val="Lijstalinea"/>
        <w:ind w:left="0"/>
        <w:rPr>
          <w:b/>
          <w:bCs/>
        </w:rPr>
      </w:pPr>
      <w:r w:rsidRPr="000838D4">
        <w:rPr>
          <w:b/>
          <w:bCs/>
        </w:rPr>
        <w:t>Personele kosten</w:t>
      </w:r>
    </w:p>
    <w:p w14:paraId="7E2304B6" w14:textId="0C3DDA65" w:rsidR="005D50C9" w:rsidRDefault="005D50C9" w:rsidP="005D50C9">
      <w:pPr>
        <w:pStyle w:val="Lijstalinea"/>
        <w:ind w:left="0"/>
      </w:pPr>
      <w:r>
        <w:t>Hiermee wordt de inzet van eigen uren van de aanvrager bedoeld. Dus alleen de</w:t>
      </w:r>
    </w:p>
    <w:p w14:paraId="2078C410" w14:textId="77777777" w:rsidR="005D50C9" w:rsidRDefault="005D50C9" w:rsidP="005D50C9">
      <w:pPr>
        <w:pStyle w:val="Lijstalinea"/>
        <w:ind w:left="0"/>
      </w:pPr>
      <w:r>
        <w:t>kosten voor externe inhuur van personeel zijn subsidiabel.</w:t>
      </w:r>
    </w:p>
    <w:p w14:paraId="54065CB9" w14:textId="77777777" w:rsidR="005D50C9" w:rsidRDefault="005D50C9" w:rsidP="005D50C9">
      <w:pPr>
        <w:pStyle w:val="Lijstalinea"/>
        <w:ind w:left="0"/>
      </w:pPr>
    </w:p>
    <w:p w14:paraId="132006EB" w14:textId="29540524" w:rsidR="005D50C9" w:rsidRPr="000838D4" w:rsidRDefault="000838D4" w:rsidP="005D50C9">
      <w:pPr>
        <w:pStyle w:val="Lijstalinea"/>
        <w:ind w:left="0"/>
        <w:rPr>
          <w:b/>
          <w:bCs/>
        </w:rPr>
      </w:pPr>
      <w:r w:rsidRPr="000838D4">
        <w:rPr>
          <w:b/>
          <w:bCs/>
        </w:rPr>
        <w:t>Bijdrage derden bij verbetering aangezicht bedrijfspanden</w:t>
      </w:r>
    </w:p>
    <w:p w14:paraId="4EB61374" w14:textId="77777777" w:rsidR="005D50C9" w:rsidRDefault="005D50C9" w:rsidP="005D50C9">
      <w:pPr>
        <w:pStyle w:val="Lijstalinea"/>
        <w:ind w:left="0"/>
      </w:pPr>
      <w:r>
        <w:t>Voor de activiteiten ter verbetering van het aanzicht van bedrijfspanden moeten derden minimaal 75% van de kosten bijdragen.</w:t>
      </w:r>
    </w:p>
    <w:p w14:paraId="3A1517D1" w14:textId="77777777" w:rsidR="005D50C9" w:rsidRDefault="005D50C9" w:rsidP="005D50C9">
      <w:pPr>
        <w:pStyle w:val="Lijstalinea"/>
        <w:ind w:left="0"/>
      </w:pPr>
    </w:p>
    <w:p w14:paraId="563F7C20" w14:textId="61A44457" w:rsidR="005D50C9" w:rsidRPr="000838D4" w:rsidRDefault="000838D4" w:rsidP="005D50C9">
      <w:pPr>
        <w:pStyle w:val="Lijstalinea"/>
        <w:ind w:left="0"/>
        <w:rPr>
          <w:b/>
          <w:bCs/>
        </w:rPr>
      </w:pPr>
      <w:r w:rsidRPr="000838D4">
        <w:rPr>
          <w:b/>
          <w:bCs/>
        </w:rPr>
        <w:t>De ranking</w:t>
      </w:r>
    </w:p>
    <w:p w14:paraId="5C89B13D" w14:textId="5A6C20D5" w:rsidR="005D50C9" w:rsidRDefault="00533C98" w:rsidP="005D50C9">
      <w:pPr>
        <w:pStyle w:val="Lijstalinea"/>
        <w:ind w:left="0"/>
      </w:pPr>
      <w:r>
        <w:t>(</w:t>
      </w:r>
      <w:r w:rsidR="000838D4">
        <w:t>Zie artikel 11 van de uitvoeringsregeling.</w:t>
      </w:r>
      <w:r>
        <w:t>)</w:t>
      </w:r>
    </w:p>
    <w:p w14:paraId="66039C7F" w14:textId="77777777" w:rsidR="000838D4" w:rsidRDefault="000838D4" w:rsidP="005D50C9">
      <w:pPr>
        <w:pStyle w:val="Lijstalinea"/>
        <w:ind w:left="0"/>
      </w:pPr>
    </w:p>
    <w:p w14:paraId="2961544B" w14:textId="6DF67D1B" w:rsidR="005D50C9" w:rsidRDefault="000838D4" w:rsidP="00D87CB7">
      <w:pPr>
        <w:pStyle w:val="Lijstalinea"/>
        <w:ind w:left="360"/>
      </w:pPr>
      <w:r>
        <w:t>Het</w:t>
      </w:r>
      <w:r w:rsidR="005D50C9">
        <w:t xml:space="preserve"> </w:t>
      </w:r>
      <w:r w:rsidR="005D50C9" w:rsidRPr="000838D4">
        <w:rPr>
          <w:b/>
          <w:bCs/>
        </w:rPr>
        <w:t>effect van de ingreep ten opzichte van de investering</w:t>
      </w:r>
      <w:r w:rsidR="005D50C9">
        <w:t>: Bij de beoordeling van dit criterium wordt gekeken naar de invulling van de onderstaande elementen in het projectplan ten opzichte van de gevraagde subsidie. Uitgangspunt daarbij is hoe meer elementen onderdeel uitmaken van het projectplan hoe hoger de score, maar tegelijk gaat het om de invulling van het element ten opzichte van de potentiële mogelijkheden:</w:t>
      </w:r>
    </w:p>
    <w:p w14:paraId="15EB80A3" w14:textId="77777777" w:rsidR="005D50C9" w:rsidRDefault="005D50C9" w:rsidP="004C500F">
      <w:pPr>
        <w:pStyle w:val="Lijstalinea"/>
        <w:numPr>
          <w:ilvl w:val="0"/>
          <w:numId w:val="17"/>
        </w:numPr>
      </w:pPr>
      <w:r>
        <w:t>Hoeveel hectare wordt geherstructureerd;</w:t>
      </w:r>
    </w:p>
    <w:p w14:paraId="06B2BA52" w14:textId="77777777" w:rsidR="005D50C9" w:rsidRDefault="005D50C9" w:rsidP="004C500F">
      <w:pPr>
        <w:pStyle w:val="Lijstalinea"/>
        <w:numPr>
          <w:ilvl w:val="0"/>
          <w:numId w:val="17"/>
        </w:numPr>
      </w:pPr>
      <w:r>
        <w:t>Welke ruimtewinst wordt gerealiseerd (hier gaat het ook om het gebruik maken van leegstaande panden, intensivering ruimtegebruik);</w:t>
      </w:r>
    </w:p>
    <w:p w14:paraId="11A28BBF" w14:textId="77777777" w:rsidR="005D50C9" w:rsidRDefault="005D50C9" w:rsidP="004C500F">
      <w:pPr>
        <w:pStyle w:val="Lijstalinea"/>
        <w:numPr>
          <w:ilvl w:val="0"/>
          <w:numId w:val="17"/>
        </w:numPr>
      </w:pPr>
      <w:r>
        <w:t>De afstemming van het project met de regio en met ondernemers;</w:t>
      </w:r>
    </w:p>
    <w:p w14:paraId="23D7DB75" w14:textId="240B8575" w:rsidR="005D50C9" w:rsidRDefault="005D50C9" w:rsidP="004C500F">
      <w:pPr>
        <w:pStyle w:val="Lijstalinea"/>
        <w:numPr>
          <w:ilvl w:val="0"/>
          <w:numId w:val="17"/>
        </w:numPr>
      </w:pPr>
      <w:r>
        <w:t>De ru</w:t>
      </w:r>
      <w:r w:rsidR="004C500F">
        <w:t>imtelijke kwaliteitsverbetering.</w:t>
      </w:r>
    </w:p>
    <w:p w14:paraId="2B0ACC68" w14:textId="77777777" w:rsidR="005D50C9" w:rsidRDefault="005D50C9" w:rsidP="00205562">
      <w:pPr>
        <w:pStyle w:val="Lijstalinea"/>
        <w:ind w:left="0"/>
      </w:pPr>
    </w:p>
    <w:p w14:paraId="58506E66" w14:textId="77777777" w:rsidR="005D50C9" w:rsidRDefault="005D50C9" w:rsidP="005D50C9">
      <w:pPr>
        <w:pStyle w:val="Lijstalinea"/>
        <w:ind w:left="0"/>
      </w:pPr>
    </w:p>
    <w:p w14:paraId="20A816DF" w14:textId="49D6D409" w:rsidR="005D50C9" w:rsidRDefault="000838D4" w:rsidP="00D87CB7">
      <w:pPr>
        <w:pStyle w:val="Lijstalinea"/>
        <w:ind w:left="360"/>
      </w:pPr>
      <w:r>
        <w:t>De</w:t>
      </w:r>
      <w:r w:rsidR="005D50C9">
        <w:t xml:space="preserve"> </w:t>
      </w:r>
      <w:r w:rsidR="005D50C9" w:rsidRPr="000838D4">
        <w:rPr>
          <w:b/>
          <w:bCs/>
        </w:rPr>
        <w:t>urgentie:</w:t>
      </w:r>
      <w:r w:rsidR="005D50C9">
        <w:t xml:space="preserve"> De ABCD lijsten geven de indicatie van urgentie. Projecten op de A+</w:t>
      </w:r>
      <w:r w:rsidR="002C13DF">
        <w:t>-</w:t>
      </w:r>
      <w:r w:rsidR="005D50C9">
        <w:t xml:space="preserve">lijst krijgen 10 punten, projecten op de A-lijst 8, projecten op de </w:t>
      </w:r>
      <w:proofErr w:type="spellStart"/>
      <w:r w:rsidR="005D50C9">
        <w:t>B-lijst</w:t>
      </w:r>
      <w:proofErr w:type="spellEnd"/>
      <w:r w:rsidR="005D50C9">
        <w:t xml:space="preserve"> 6, projecten op de C-lijst </w:t>
      </w:r>
      <w:r w:rsidR="00B2251D">
        <w:t>4</w:t>
      </w:r>
      <w:r w:rsidR="005D50C9">
        <w:t xml:space="preserve"> en op de D-lijst </w:t>
      </w:r>
      <w:r w:rsidR="00B2251D">
        <w:t>2</w:t>
      </w:r>
      <w:r w:rsidR="005D50C9">
        <w:t xml:space="preserve"> punt.</w:t>
      </w:r>
    </w:p>
    <w:p w14:paraId="6B823E5A" w14:textId="77777777" w:rsidR="005D50C9" w:rsidRDefault="005D50C9" w:rsidP="00D87CB7">
      <w:pPr>
        <w:pStyle w:val="Lijstalinea"/>
        <w:ind w:left="360"/>
      </w:pPr>
    </w:p>
    <w:p w14:paraId="7E9EFEA0" w14:textId="15D159D7" w:rsidR="005D50C9" w:rsidRDefault="000838D4" w:rsidP="00D87CB7">
      <w:pPr>
        <w:pStyle w:val="Lijstalinea"/>
        <w:ind w:left="360"/>
      </w:pPr>
      <w:r>
        <w:t>D</w:t>
      </w:r>
      <w:r w:rsidR="005D50C9" w:rsidRPr="000838D4">
        <w:rPr>
          <w:b/>
          <w:bCs/>
        </w:rPr>
        <w:t>e uitvoeringsperiode</w:t>
      </w:r>
      <w:r w:rsidR="005D50C9">
        <w:t xml:space="preserve"> van het project wordt aan de hand van de projectplanning beoordeeld: hoe langer de uitvoeringsperiode hoe lager de score voor dit criterium</w:t>
      </w:r>
    </w:p>
    <w:p w14:paraId="26FAD6A2" w14:textId="33AC8473" w:rsidR="00B2251D" w:rsidRDefault="00B2251D" w:rsidP="00D87CB7">
      <w:pPr>
        <w:pStyle w:val="Lijstalinea"/>
        <w:ind w:left="360"/>
      </w:pPr>
      <w:r>
        <w:t xml:space="preserve">Bij dit criterium </w:t>
      </w:r>
      <w:r w:rsidR="006E562B">
        <w:t>zal</w:t>
      </w:r>
      <w:r>
        <w:t xml:space="preserve"> ook worden beoordeeld of de gepresenteerde projectplanning ook als realistisch kan worden beschouwd</w:t>
      </w:r>
      <w:r w:rsidR="00EC64EC">
        <w:t>.</w:t>
      </w:r>
    </w:p>
    <w:p w14:paraId="06BBDCDC" w14:textId="70149812" w:rsidR="00701D83" w:rsidRDefault="00701D83" w:rsidP="00D87CB7">
      <w:pPr>
        <w:pStyle w:val="Lijstalinea"/>
        <w:ind w:left="360"/>
      </w:pPr>
    </w:p>
    <w:p w14:paraId="611AD490" w14:textId="72C0A360" w:rsidR="00701D83" w:rsidRDefault="000838D4" w:rsidP="00D87CB7">
      <w:pPr>
        <w:pStyle w:val="Lijstalinea"/>
        <w:ind w:left="360"/>
      </w:pPr>
      <w:r>
        <w:rPr>
          <w:b/>
          <w:bCs/>
        </w:rPr>
        <w:t>B</w:t>
      </w:r>
      <w:r w:rsidR="00701D83" w:rsidRPr="000838D4">
        <w:rPr>
          <w:b/>
          <w:bCs/>
        </w:rPr>
        <w:t>eheer</w:t>
      </w:r>
      <w:r w:rsidR="00701D83">
        <w:t xml:space="preserve">: hier is van belang hoe het beheer is geregeld (zie ook artikel 4.1.d). Niet alleen hoe dat in de toekomst zal zijn, maar ook hoe dat reeds nu het geval is zal worden meegewogen bij deze beoordeling. </w:t>
      </w:r>
      <w:r w:rsidR="00C1538D">
        <w:t xml:space="preserve">Dit geldt ook voor maatregelen die weliswaar buiten het project vallen maar die wel van invloed zijn op het beheeraspect. </w:t>
      </w:r>
    </w:p>
    <w:p w14:paraId="349B2AC0" w14:textId="77777777" w:rsidR="005D50C9" w:rsidRDefault="005D50C9" w:rsidP="000838D4"/>
    <w:p w14:paraId="3FC3CD82" w14:textId="49083E1A" w:rsidR="008B75B1" w:rsidRDefault="000838D4" w:rsidP="00D87CB7">
      <w:pPr>
        <w:ind w:left="360"/>
      </w:pPr>
      <w:r>
        <w:t>De</w:t>
      </w:r>
      <w:r w:rsidR="00EC64EC" w:rsidRPr="00EC64EC">
        <w:t xml:space="preserve"> mate waarin praktische maatregelen in de fysieke uitvoering van het project zijn meegenomen met betrekking tot de </w:t>
      </w:r>
      <w:r w:rsidR="00EC64EC" w:rsidRPr="000838D4">
        <w:rPr>
          <w:b/>
          <w:bCs/>
        </w:rPr>
        <w:t>aspecten duurzaamheid, circulariteit en leefbaarheid.</w:t>
      </w:r>
    </w:p>
    <w:p w14:paraId="55AFD230" w14:textId="6E9768BC" w:rsidR="008B75B1" w:rsidRDefault="00EC64EC" w:rsidP="00D87CB7">
      <w:pPr>
        <w:ind w:left="360"/>
        <w:rPr>
          <w:rFonts w:cs="LucidaSans"/>
          <w:iCs/>
          <w:szCs w:val="19"/>
        </w:rPr>
      </w:pPr>
      <w:r>
        <w:t xml:space="preserve">Hier gaat het om de </w:t>
      </w:r>
      <w:r w:rsidR="008B75B1">
        <w:t xml:space="preserve">praktische maatregelen </w:t>
      </w:r>
      <w:r>
        <w:t>m.b.t. de genoemde aspecten die onderdeel uitmaken van</w:t>
      </w:r>
      <w:r w:rsidR="008B75B1">
        <w:t xml:space="preserve"> de fysieke uitvoering van het project. </w:t>
      </w:r>
      <w:r w:rsidR="007523D0">
        <w:rPr>
          <w:rFonts w:cs="LucidaSans"/>
          <w:iCs/>
          <w:szCs w:val="19"/>
        </w:rPr>
        <w:t xml:space="preserve">Hoe meer maatregelen </w:t>
      </w:r>
      <w:r>
        <w:rPr>
          <w:rFonts w:cs="LucidaSans"/>
          <w:iCs/>
          <w:szCs w:val="19"/>
        </w:rPr>
        <w:t xml:space="preserve">zijn meegenomen </w:t>
      </w:r>
      <w:r w:rsidR="007523D0">
        <w:rPr>
          <w:rFonts w:cs="LucidaSans"/>
          <w:iCs/>
          <w:szCs w:val="19"/>
        </w:rPr>
        <w:t>hoe meer punten.</w:t>
      </w:r>
    </w:p>
    <w:p w14:paraId="7CECB6AD" w14:textId="77777777" w:rsidR="004C500F" w:rsidRDefault="004C500F" w:rsidP="00D87CB7">
      <w:pPr>
        <w:ind w:left="360"/>
        <w:rPr>
          <w:rFonts w:cs="LucidaSans"/>
          <w:iCs/>
          <w:szCs w:val="19"/>
        </w:rPr>
      </w:pPr>
    </w:p>
    <w:p w14:paraId="526843E1" w14:textId="690B98AB" w:rsidR="008934D8" w:rsidRPr="000838D4" w:rsidRDefault="008934D8" w:rsidP="00D87CB7">
      <w:pPr>
        <w:ind w:left="360"/>
        <w:rPr>
          <w:rFonts w:cs="LucidaSans"/>
          <w:b/>
          <w:bCs/>
          <w:iCs/>
          <w:szCs w:val="19"/>
        </w:rPr>
      </w:pPr>
      <w:r w:rsidRPr="000838D4">
        <w:rPr>
          <w:rFonts w:cs="LucidaSans"/>
          <w:b/>
          <w:bCs/>
          <w:iCs/>
          <w:szCs w:val="19"/>
        </w:rPr>
        <w:t>Wat wordt hier verstaan onder duurzaamheid, circulariteit en leefbaarheid?</w:t>
      </w:r>
    </w:p>
    <w:p w14:paraId="62ECF435" w14:textId="77777777" w:rsidR="004C500F" w:rsidRDefault="004C500F" w:rsidP="008934D8">
      <w:pPr>
        <w:ind w:left="360"/>
        <w:rPr>
          <w:rFonts w:cs="LucidaSans"/>
          <w:iCs/>
          <w:szCs w:val="19"/>
          <w:u w:val="single"/>
        </w:rPr>
      </w:pPr>
    </w:p>
    <w:p w14:paraId="1B871899" w14:textId="202913E5" w:rsidR="008934D8" w:rsidRPr="00AA5972" w:rsidRDefault="008934D8" w:rsidP="008934D8">
      <w:pPr>
        <w:ind w:left="360"/>
        <w:rPr>
          <w:rFonts w:cs="LucidaSans"/>
          <w:iCs/>
          <w:szCs w:val="19"/>
          <w:u w:val="single"/>
        </w:rPr>
      </w:pPr>
      <w:r w:rsidRPr="00AA5972">
        <w:rPr>
          <w:rFonts w:cs="LucidaSans"/>
          <w:iCs/>
          <w:szCs w:val="19"/>
          <w:u w:val="single"/>
        </w:rPr>
        <w:t>Duurzaamheidseffecten</w:t>
      </w:r>
    </w:p>
    <w:p w14:paraId="28C7534A" w14:textId="77777777" w:rsidR="008934D8" w:rsidRPr="008934D8" w:rsidRDefault="008934D8" w:rsidP="008934D8">
      <w:pPr>
        <w:ind w:left="360"/>
        <w:rPr>
          <w:rFonts w:cs="LucidaSans"/>
          <w:iCs/>
          <w:szCs w:val="19"/>
        </w:rPr>
      </w:pPr>
      <w:r w:rsidRPr="008934D8">
        <w:rPr>
          <w:rFonts w:cs="LucidaSans"/>
          <w:iCs/>
          <w:szCs w:val="19"/>
        </w:rPr>
        <w:t xml:space="preserve">Onder duurzaamheidseffecten verstaan we maatregelen die bijdragen aan de verduurzaming van het terrein en de collectieve bedrijfsactiviteiten daarop. Wij denken daarbij aan collectieve en/of </w:t>
      </w:r>
      <w:proofErr w:type="spellStart"/>
      <w:r w:rsidRPr="008934D8">
        <w:rPr>
          <w:rFonts w:cs="LucidaSans"/>
          <w:iCs/>
          <w:szCs w:val="19"/>
        </w:rPr>
        <w:t>terreingebonden</w:t>
      </w:r>
      <w:proofErr w:type="spellEnd"/>
      <w:r w:rsidRPr="008934D8">
        <w:rPr>
          <w:rFonts w:cs="LucidaSans"/>
          <w:iCs/>
          <w:szCs w:val="19"/>
        </w:rPr>
        <w:t xml:space="preserve"> maatregelen die aantoonbaar of aannemelijk resulteren in: </w:t>
      </w:r>
    </w:p>
    <w:p w14:paraId="01D31015" w14:textId="6B506947" w:rsidR="008934D8" w:rsidRPr="004C500F" w:rsidRDefault="008934D8" w:rsidP="004C500F">
      <w:pPr>
        <w:pStyle w:val="Lijstalinea"/>
        <w:numPr>
          <w:ilvl w:val="0"/>
          <w:numId w:val="16"/>
        </w:numPr>
        <w:rPr>
          <w:rFonts w:cs="LucidaSans"/>
          <w:iCs/>
        </w:rPr>
      </w:pPr>
      <w:r w:rsidRPr="004C500F">
        <w:rPr>
          <w:rFonts w:cs="LucidaSans"/>
          <w:iCs/>
        </w:rPr>
        <w:lastRenderedPageBreak/>
        <w:t>Substantiële vermindering van uitstoot van CO2 en/of stikstof;</w:t>
      </w:r>
    </w:p>
    <w:p w14:paraId="191CB313" w14:textId="383D2439" w:rsidR="008934D8" w:rsidRPr="004C500F" w:rsidRDefault="008934D8" w:rsidP="004C500F">
      <w:pPr>
        <w:pStyle w:val="Lijstalinea"/>
        <w:numPr>
          <w:ilvl w:val="0"/>
          <w:numId w:val="16"/>
        </w:numPr>
        <w:rPr>
          <w:rFonts w:cs="LucidaSans"/>
          <w:iCs/>
        </w:rPr>
      </w:pPr>
      <w:r w:rsidRPr="004C500F">
        <w:rPr>
          <w:rFonts w:cs="LucidaSans"/>
          <w:iCs/>
        </w:rPr>
        <w:t>Verbetering van de energieprestaties van het gebied, met name richting energieneutraliteit of energieleverend en de productie van duurzame energie;</w:t>
      </w:r>
    </w:p>
    <w:p w14:paraId="7D0E9147" w14:textId="3DBC5C77" w:rsidR="008934D8" w:rsidRPr="004C500F" w:rsidRDefault="008934D8" w:rsidP="004C500F">
      <w:pPr>
        <w:pStyle w:val="Lijstalinea"/>
        <w:numPr>
          <w:ilvl w:val="0"/>
          <w:numId w:val="16"/>
        </w:numPr>
        <w:rPr>
          <w:rFonts w:cs="LucidaSans"/>
          <w:iCs/>
        </w:rPr>
      </w:pPr>
      <w:r w:rsidRPr="004C500F">
        <w:rPr>
          <w:rFonts w:cs="LucidaSans"/>
          <w:iCs/>
        </w:rPr>
        <w:t>Verbetering van het vermogen van het terrein om de gevolgen van klimaatverandering op te vangen zoals waterberging;</w:t>
      </w:r>
    </w:p>
    <w:p w14:paraId="32E85C89" w14:textId="0DC349BC" w:rsidR="008934D8" w:rsidRPr="004C500F" w:rsidRDefault="008934D8" w:rsidP="004C500F">
      <w:pPr>
        <w:pStyle w:val="Lijstalinea"/>
        <w:numPr>
          <w:ilvl w:val="0"/>
          <w:numId w:val="16"/>
        </w:numPr>
        <w:rPr>
          <w:rFonts w:cs="LucidaSans"/>
          <w:iCs/>
        </w:rPr>
      </w:pPr>
      <w:r w:rsidRPr="004C500F">
        <w:rPr>
          <w:rFonts w:cs="LucidaSans"/>
          <w:iCs/>
        </w:rPr>
        <w:t xml:space="preserve">Transitie naar circulaire economie (zie toelichting onder circulaire economie), en/of </w:t>
      </w:r>
    </w:p>
    <w:p w14:paraId="1732C478" w14:textId="79468BEB" w:rsidR="008934D8" w:rsidRPr="004C500F" w:rsidRDefault="008934D8" w:rsidP="004C500F">
      <w:pPr>
        <w:pStyle w:val="Lijstalinea"/>
        <w:numPr>
          <w:ilvl w:val="0"/>
          <w:numId w:val="16"/>
        </w:numPr>
        <w:rPr>
          <w:rFonts w:cs="LucidaSans"/>
          <w:iCs/>
        </w:rPr>
      </w:pPr>
      <w:r w:rsidRPr="004C500F">
        <w:rPr>
          <w:rFonts w:cs="LucidaSans"/>
          <w:iCs/>
        </w:rPr>
        <w:t>Verbetering van de leefbaarheid van het terrein en zijn omgeving (zie toelichting onder leefbaarheid).</w:t>
      </w:r>
    </w:p>
    <w:p w14:paraId="11A7FB20" w14:textId="77777777" w:rsidR="008934D8" w:rsidRPr="008934D8" w:rsidRDefault="008934D8" w:rsidP="008934D8">
      <w:pPr>
        <w:ind w:left="360"/>
        <w:rPr>
          <w:rFonts w:cs="LucidaSans"/>
          <w:iCs/>
          <w:szCs w:val="19"/>
        </w:rPr>
      </w:pPr>
    </w:p>
    <w:p w14:paraId="7459B1B2" w14:textId="77777777" w:rsidR="008934D8" w:rsidRPr="00AA5972" w:rsidRDefault="008934D8" w:rsidP="008934D8">
      <w:pPr>
        <w:ind w:left="360"/>
        <w:rPr>
          <w:rFonts w:cs="LucidaSans"/>
          <w:iCs/>
          <w:szCs w:val="19"/>
          <w:u w:val="single"/>
        </w:rPr>
      </w:pPr>
      <w:r w:rsidRPr="00AA5972">
        <w:rPr>
          <w:rFonts w:cs="LucidaSans"/>
          <w:iCs/>
          <w:szCs w:val="19"/>
          <w:u w:val="single"/>
        </w:rPr>
        <w:t>Circulaire economie</w:t>
      </w:r>
    </w:p>
    <w:p w14:paraId="3002E6E9" w14:textId="77777777" w:rsidR="008934D8" w:rsidRPr="008934D8" w:rsidRDefault="008934D8" w:rsidP="008934D8">
      <w:pPr>
        <w:ind w:left="360"/>
        <w:rPr>
          <w:rFonts w:cs="LucidaSans"/>
          <w:iCs/>
          <w:szCs w:val="19"/>
        </w:rPr>
      </w:pPr>
      <w:r w:rsidRPr="008934D8">
        <w:rPr>
          <w:rFonts w:cs="LucidaSans"/>
          <w:iCs/>
          <w:szCs w:val="19"/>
        </w:rPr>
        <w:t xml:space="preserve">Onder circulaire economie in relatie tot bedrijventerreinen verstaan we het optimaal (her)benutten en uitwisselen van grondstoffen, materialen, energie, warmte en water, en het optimaal organiseren van de circulaire productieketen (grondstof-product-consument-grondstof) op het terrein. Wij denken daarbij aan collectieve en/of </w:t>
      </w:r>
      <w:proofErr w:type="spellStart"/>
      <w:r w:rsidRPr="008934D8">
        <w:rPr>
          <w:rFonts w:cs="LucidaSans"/>
          <w:iCs/>
          <w:szCs w:val="19"/>
        </w:rPr>
        <w:t>terreingebonden</w:t>
      </w:r>
      <w:proofErr w:type="spellEnd"/>
      <w:r w:rsidRPr="008934D8">
        <w:rPr>
          <w:rFonts w:cs="LucidaSans"/>
          <w:iCs/>
          <w:szCs w:val="19"/>
        </w:rPr>
        <w:t xml:space="preserve"> maatregelen die aantoonbaar of aannemelijk resulteren in: </w:t>
      </w:r>
    </w:p>
    <w:p w14:paraId="7A614C30" w14:textId="26A9A6FA" w:rsidR="008934D8" w:rsidRPr="004C500F" w:rsidRDefault="008934D8" w:rsidP="004C500F">
      <w:pPr>
        <w:pStyle w:val="Lijstalinea"/>
        <w:numPr>
          <w:ilvl w:val="0"/>
          <w:numId w:val="14"/>
        </w:numPr>
        <w:rPr>
          <w:rFonts w:cs="LucidaSans"/>
          <w:iCs/>
        </w:rPr>
      </w:pPr>
      <w:r w:rsidRPr="004C500F">
        <w:rPr>
          <w:rFonts w:cs="LucidaSans"/>
          <w:iCs/>
        </w:rPr>
        <w:t>Substantiële vermindering van afvalstromen;</w:t>
      </w:r>
    </w:p>
    <w:p w14:paraId="01B4BB96" w14:textId="3356F8C6" w:rsidR="008934D8" w:rsidRPr="004C500F" w:rsidRDefault="008934D8" w:rsidP="004C500F">
      <w:pPr>
        <w:pStyle w:val="Lijstalinea"/>
        <w:numPr>
          <w:ilvl w:val="0"/>
          <w:numId w:val="14"/>
        </w:numPr>
        <w:rPr>
          <w:rFonts w:cs="LucidaSans"/>
          <w:iCs/>
        </w:rPr>
      </w:pPr>
      <w:r w:rsidRPr="004C500F">
        <w:rPr>
          <w:rFonts w:cs="LucidaSans"/>
          <w:iCs/>
        </w:rPr>
        <w:t>Organisatie van afvalscheiding en -recycling, zodanig dat dit aantoonbaar resulteert in nieuwe circulaire producten en/of circulaire activiteiten bovenop reeds bestaande vormen van recycling;</w:t>
      </w:r>
    </w:p>
    <w:p w14:paraId="0D8D1D92" w14:textId="100DFD01" w:rsidR="008934D8" w:rsidRPr="004C500F" w:rsidRDefault="008934D8" w:rsidP="004C500F">
      <w:pPr>
        <w:pStyle w:val="Lijstalinea"/>
        <w:numPr>
          <w:ilvl w:val="0"/>
          <w:numId w:val="14"/>
        </w:numPr>
        <w:rPr>
          <w:rFonts w:cs="LucidaSans"/>
          <w:iCs/>
        </w:rPr>
      </w:pPr>
      <w:r w:rsidRPr="004C500F">
        <w:rPr>
          <w:rFonts w:cs="LucidaSans"/>
          <w:iCs/>
        </w:rPr>
        <w:t>Hergebruik van afval en restproducten als grondstof voor nieuwe producten;</w:t>
      </w:r>
    </w:p>
    <w:p w14:paraId="79B426BB" w14:textId="5742E86F" w:rsidR="008934D8" w:rsidRPr="004C500F" w:rsidRDefault="008934D8" w:rsidP="004C500F">
      <w:pPr>
        <w:pStyle w:val="Lijstalinea"/>
        <w:numPr>
          <w:ilvl w:val="0"/>
          <w:numId w:val="14"/>
        </w:numPr>
        <w:rPr>
          <w:rFonts w:cs="LucidaSans"/>
          <w:iCs/>
        </w:rPr>
      </w:pPr>
      <w:r w:rsidRPr="004C500F">
        <w:rPr>
          <w:rFonts w:cs="LucidaSans"/>
          <w:iCs/>
        </w:rPr>
        <w:t>Systematische en efficiënte uitwisseling tussen bedrijven van grondstoffen, bijproducten, energie, warmte en water;</w:t>
      </w:r>
    </w:p>
    <w:p w14:paraId="0F3EC9B9" w14:textId="7E969075" w:rsidR="008934D8" w:rsidRPr="004C500F" w:rsidRDefault="008934D8" w:rsidP="004C500F">
      <w:pPr>
        <w:pStyle w:val="Lijstalinea"/>
        <w:numPr>
          <w:ilvl w:val="0"/>
          <w:numId w:val="14"/>
        </w:numPr>
        <w:rPr>
          <w:rFonts w:cs="LucidaSans"/>
          <w:iCs/>
        </w:rPr>
      </w:pPr>
      <w:r w:rsidRPr="004C500F">
        <w:rPr>
          <w:rFonts w:cs="LucidaSans"/>
          <w:iCs/>
        </w:rPr>
        <w:t>Collectieve (experimenteer)ruimtes voor innovaties voor circulaire producten en productiemethodes, en/of,</w:t>
      </w:r>
    </w:p>
    <w:p w14:paraId="76CD865C" w14:textId="02280929" w:rsidR="008934D8" w:rsidRPr="004C500F" w:rsidRDefault="008934D8" w:rsidP="004C500F">
      <w:pPr>
        <w:pStyle w:val="Lijstalinea"/>
        <w:numPr>
          <w:ilvl w:val="0"/>
          <w:numId w:val="14"/>
        </w:numPr>
        <w:rPr>
          <w:rFonts w:cs="LucidaSans"/>
          <w:iCs/>
        </w:rPr>
      </w:pPr>
      <w:r w:rsidRPr="004C500F">
        <w:rPr>
          <w:rFonts w:cs="LucidaSans"/>
          <w:iCs/>
        </w:rPr>
        <w:t>Circulaire bouw van collectieve voorzieningen, zoals hergebruik van sloopmaterialen in nieuwbouw van dergelijke voorzieningen.</w:t>
      </w:r>
    </w:p>
    <w:p w14:paraId="45A8748D" w14:textId="77777777" w:rsidR="008934D8" w:rsidRPr="008934D8" w:rsidRDefault="008934D8" w:rsidP="008934D8">
      <w:pPr>
        <w:ind w:left="360"/>
        <w:rPr>
          <w:rFonts w:cs="LucidaSans"/>
          <w:iCs/>
          <w:szCs w:val="19"/>
        </w:rPr>
      </w:pPr>
    </w:p>
    <w:p w14:paraId="6A8C2C3F" w14:textId="77777777" w:rsidR="008934D8" w:rsidRPr="00AA5972" w:rsidRDefault="008934D8" w:rsidP="008934D8">
      <w:pPr>
        <w:ind w:left="360"/>
        <w:rPr>
          <w:rFonts w:cs="LucidaSans"/>
          <w:iCs/>
          <w:szCs w:val="19"/>
          <w:u w:val="single"/>
        </w:rPr>
      </w:pPr>
      <w:r w:rsidRPr="00AA5972">
        <w:rPr>
          <w:rFonts w:cs="LucidaSans"/>
          <w:iCs/>
          <w:szCs w:val="19"/>
          <w:u w:val="single"/>
        </w:rPr>
        <w:t>Leefbaarheid</w:t>
      </w:r>
    </w:p>
    <w:p w14:paraId="1E8A63BA" w14:textId="77777777" w:rsidR="008934D8" w:rsidRPr="008934D8" w:rsidRDefault="008934D8" w:rsidP="008934D8">
      <w:pPr>
        <w:ind w:left="360"/>
        <w:rPr>
          <w:rFonts w:cs="LucidaSans"/>
          <w:iCs/>
          <w:szCs w:val="19"/>
        </w:rPr>
      </w:pPr>
      <w:r w:rsidRPr="008934D8">
        <w:rPr>
          <w:rFonts w:cs="LucidaSans"/>
          <w:iCs/>
          <w:szCs w:val="19"/>
        </w:rPr>
        <w:t xml:space="preserve">Onder leefbaarheid in relatie tot bedrijventerreinen bedoelen wij de mate waarin een bedrijventerrein kan bijdragen aan de aantrekkelijkheid voor werken op het terrein en wonen in de nabijheid van het terrein. Wij denken daarbij aan collectieve en/of </w:t>
      </w:r>
      <w:proofErr w:type="spellStart"/>
      <w:r w:rsidRPr="008934D8">
        <w:rPr>
          <w:rFonts w:cs="LucidaSans"/>
          <w:iCs/>
          <w:szCs w:val="19"/>
        </w:rPr>
        <w:t>terreingebonden</w:t>
      </w:r>
      <w:proofErr w:type="spellEnd"/>
      <w:r w:rsidRPr="008934D8">
        <w:rPr>
          <w:rFonts w:cs="LucidaSans"/>
          <w:iCs/>
          <w:szCs w:val="19"/>
        </w:rPr>
        <w:t xml:space="preserve"> maatregelen die aantoonbaar of aannemelijk resulteren in: </w:t>
      </w:r>
    </w:p>
    <w:p w14:paraId="3E208D32" w14:textId="58ECF227" w:rsidR="008934D8" w:rsidRPr="004C500F" w:rsidRDefault="008934D8" w:rsidP="004C500F">
      <w:pPr>
        <w:pStyle w:val="Lijstalinea"/>
        <w:numPr>
          <w:ilvl w:val="0"/>
          <w:numId w:val="12"/>
        </w:numPr>
        <w:rPr>
          <w:rFonts w:cs="LucidaSans"/>
          <w:iCs/>
        </w:rPr>
      </w:pPr>
      <w:r w:rsidRPr="004C500F">
        <w:rPr>
          <w:rFonts w:cs="LucidaSans"/>
          <w:iCs/>
        </w:rPr>
        <w:t xml:space="preserve">Verbetering van de ruimtelijke aantrekkelijkheid en beeldkwaliteit van het terrein, zoals het opknappen van de openbare ruimte, het aanbrengen van openbare voorzieningen (zoals parkjes), en/of het verbeteren aan het aanzicht van de panden (via gemeentelijke fondsen die met HIRB mogelijk zijn gemaakt); </w:t>
      </w:r>
    </w:p>
    <w:p w14:paraId="01D57A9B" w14:textId="4701CBE2" w:rsidR="008934D8" w:rsidRPr="004C500F" w:rsidRDefault="008934D8" w:rsidP="004C500F">
      <w:pPr>
        <w:pStyle w:val="Lijstalinea"/>
        <w:numPr>
          <w:ilvl w:val="0"/>
          <w:numId w:val="12"/>
        </w:numPr>
        <w:rPr>
          <w:rFonts w:cs="LucidaSans"/>
          <w:iCs/>
        </w:rPr>
      </w:pPr>
      <w:r w:rsidRPr="004C500F">
        <w:rPr>
          <w:rFonts w:cs="LucidaSans"/>
          <w:iCs/>
        </w:rPr>
        <w:t>Structurele versterking van natuurwaarden en biodiversiteit op en rond het bedrijventerrein;</w:t>
      </w:r>
    </w:p>
    <w:p w14:paraId="75CD2BB3" w14:textId="6D14572F" w:rsidR="008934D8" w:rsidRPr="004C500F" w:rsidRDefault="008934D8" w:rsidP="004C500F">
      <w:pPr>
        <w:pStyle w:val="Lijstalinea"/>
        <w:numPr>
          <w:ilvl w:val="0"/>
          <w:numId w:val="12"/>
        </w:numPr>
        <w:rPr>
          <w:rFonts w:cs="LucidaSans"/>
          <w:iCs/>
        </w:rPr>
      </w:pPr>
      <w:r w:rsidRPr="004C500F">
        <w:rPr>
          <w:rFonts w:cs="LucidaSans"/>
          <w:iCs/>
        </w:rPr>
        <w:t>Verbetering van de sociaal-maatschappelijk waarde van het terrein voor omwonenden, zoals medegebruik van het terrein voor buurtevenementen, groentetuintjes, wandelen en fietsen, en/of,</w:t>
      </w:r>
    </w:p>
    <w:p w14:paraId="5C0BB8DF" w14:textId="661C881D" w:rsidR="008934D8" w:rsidRPr="004C500F" w:rsidRDefault="008934D8" w:rsidP="004C500F">
      <w:pPr>
        <w:pStyle w:val="Lijstalinea"/>
        <w:numPr>
          <w:ilvl w:val="0"/>
          <w:numId w:val="12"/>
        </w:numPr>
        <w:rPr>
          <w:rFonts w:cs="LucidaSans"/>
          <w:iCs/>
        </w:rPr>
      </w:pPr>
      <w:r w:rsidRPr="004C500F">
        <w:rPr>
          <w:rFonts w:cs="LucidaSans"/>
          <w:iCs/>
        </w:rPr>
        <w:t>Verhoging van de veiligheid op het terrein.</w:t>
      </w:r>
    </w:p>
    <w:p w14:paraId="551F4CBC" w14:textId="3A63CBB5" w:rsidR="00205562" w:rsidRDefault="00205562" w:rsidP="00D87CB7">
      <w:pPr>
        <w:ind w:left="360"/>
        <w:rPr>
          <w:rFonts w:cs="LucidaSans"/>
          <w:iCs/>
          <w:szCs w:val="19"/>
        </w:rPr>
      </w:pPr>
    </w:p>
    <w:p w14:paraId="2CCFA536" w14:textId="77777777" w:rsidR="00B83D73" w:rsidRDefault="00B83D73" w:rsidP="00753338">
      <w:pPr>
        <w:rPr>
          <w:rFonts w:cs="LucidaSans"/>
          <w:iCs/>
          <w:szCs w:val="19"/>
        </w:rPr>
      </w:pPr>
    </w:p>
    <w:p w14:paraId="3501C516" w14:textId="6B2B454A" w:rsidR="00B83D73" w:rsidRDefault="00516737" w:rsidP="00753338">
      <w:pPr>
        <w:rPr>
          <w:rFonts w:cs="LucidaSans"/>
          <w:iCs/>
          <w:szCs w:val="19"/>
        </w:rPr>
      </w:pPr>
      <w:r>
        <w:rPr>
          <w:rFonts w:cs="LucidaSans"/>
          <w:iCs/>
          <w:szCs w:val="19"/>
        </w:rPr>
        <w:t xml:space="preserve">Versie </w:t>
      </w:r>
      <w:r w:rsidR="000838D4">
        <w:rPr>
          <w:rFonts w:cs="LucidaSans"/>
          <w:iCs/>
          <w:szCs w:val="19"/>
        </w:rPr>
        <w:t>230303</w:t>
      </w:r>
    </w:p>
    <w:p w14:paraId="1FF2A6E0" w14:textId="0CB60EF9" w:rsidR="00205562" w:rsidRDefault="00205562" w:rsidP="00753338">
      <w:pPr>
        <w:rPr>
          <w:rFonts w:cs="LucidaSans"/>
          <w:iCs/>
          <w:szCs w:val="19"/>
        </w:rPr>
      </w:pPr>
    </w:p>
    <w:p w14:paraId="6DB64066" w14:textId="77777777" w:rsidR="008B75B1" w:rsidRDefault="008B75B1" w:rsidP="00753338"/>
    <w:sectPr w:rsidR="008B75B1" w:rsidSect="00664276">
      <w:pgSz w:w="11905" w:h="16836"/>
      <w:pgMar w:top="1418" w:right="1418" w:bottom="1418" w:left="1418"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LucidaSan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31"/>
    <w:multiLevelType w:val="hybridMultilevel"/>
    <w:tmpl w:val="C3808698"/>
    <w:lvl w:ilvl="0" w:tplc="B1C211F2">
      <w:start w:val="20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E3694B"/>
    <w:multiLevelType w:val="hybridMultilevel"/>
    <w:tmpl w:val="1C4E2B68"/>
    <w:lvl w:ilvl="0" w:tplc="6DA6DB9A">
      <w:numFmt w:val="bullet"/>
      <w:lvlText w:val="•"/>
      <w:lvlJc w:val="left"/>
      <w:pPr>
        <w:ind w:left="720" w:hanging="360"/>
      </w:pPr>
      <w:rPr>
        <w:rFonts w:ascii="Lucida Sans" w:eastAsia="Times New Roman" w:hAnsi="Lucida Sans" w:cs="Lucida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D40627"/>
    <w:multiLevelType w:val="hybridMultilevel"/>
    <w:tmpl w:val="5CA6BBE6"/>
    <w:lvl w:ilvl="0" w:tplc="6DA6DB9A">
      <w:numFmt w:val="bullet"/>
      <w:lvlText w:val="•"/>
      <w:lvlJc w:val="left"/>
      <w:pPr>
        <w:ind w:left="720" w:hanging="360"/>
      </w:pPr>
      <w:rPr>
        <w:rFonts w:ascii="Lucida Sans" w:eastAsia="Times New Roman" w:hAnsi="Lucida Sans" w:cs="Lucida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9C5DA0"/>
    <w:multiLevelType w:val="hybridMultilevel"/>
    <w:tmpl w:val="33A4A2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257C60"/>
    <w:multiLevelType w:val="hybridMultilevel"/>
    <w:tmpl w:val="86D049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120839"/>
    <w:multiLevelType w:val="hybridMultilevel"/>
    <w:tmpl w:val="437429D4"/>
    <w:lvl w:ilvl="0" w:tplc="6DA6DB9A">
      <w:numFmt w:val="bullet"/>
      <w:lvlText w:val="•"/>
      <w:lvlJc w:val="left"/>
      <w:pPr>
        <w:ind w:left="720" w:hanging="360"/>
      </w:pPr>
      <w:rPr>
        <w:rFonts w:ascii="Lucida Sans" w:eastAsia="Times New Roman" w:hAnsi="Lucida Sans" w:cs="Lucida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9969F0"/>
    <w:multiLevelType w:val="hybridMultilevel"/>
    <w:tmpl w:val="D4F4181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190E5BED"/>
    <w:multiLevelType w:val="hybridMultilevel"/>
    <w:tmpl w:val="B1161F1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C406A2A"/>
    <w:multiLevelType w:val="hybridMultilevel"/>
    <w:tmpl w:val="D8FE3DD4"/>
    <w:lvl w:ilvl="0" w:tplc="862E33A6">
      <w:numFmt w:val="bullet"/>
      <w:lvlText w:val="-"/>
      <w:lvlJc w:val="left"/>
      <w:pPr>
        <w:ind w:left="720" w:hanging="360"/>
      </w:pPr>
      <w:rPr>
        <w:rFonts w:ascii="Lucida Sans" w:eastAsia="Calibri" w:hAnsi="Lucida San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7F526F"/>
    <w:multiLevelType w:val="hybridMultilevel"/>
    <w:tmpl w:val="3D86BB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D5085C"/>
    <w:multiLevelType w:val="hybridMultilevel"/>
    <w:tmpl w:val="CB4A8D04"/>
    <w:lvl w:ilvl="0" w:tplc="6DA6DB9A">
      <w:numFmt w:val="bullet"/>
      <w:lvlText w:val="•"/>
      <w:lvlJc w:val="left"/>
      <w:pPr>
        <w:ind w:left="1080" w:hanging="360"/>
      </w:pPr>
      <w:rPr>
        <w:rFonts w:ascii="Lucida Sans" w:eastAsia="Times New Roman" w:hAnsi="Lucida Sans" w:cs="LucidaSan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3DD26B7"/>
    <w:multiLevelType w:val="hybridMultilevel"/>
    <w:tmpl w:val="095C7F2A"/>
    <w:lvl w:ilvl="0" w:tplc="6DA6DB9A">
      <w:numFmt w:val="bullet"/>
      <w:lvlText w:val="•"/>
      <w:lvlJc w:val="left"/>
      <w:pPr>
        <w:ind w:left="1080" w:hanging="360"/>
      </w:pPr>
      <w:rPr>
        <w:rFonts w:ascii="Lucida Sans" w:eastAsia="Times New Roman" w:hAnsi="Lucida Sans" w:cs="LucidaSan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ECE6798"/>
    <w:multiLevelType w:val="hybridMultilevel"/>
    <w:tmpl w:val="06F6668A"/>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5766578"/>
    <w:multiLevelType w:val="hybridMultilevel"/>
    <w:tmpl w:val="8E0ABC1A"/>
    <w:lvl w:ilvl="0" w:tplc="6DA6DB9A">
      <w:numFmt w:val="bullet"/>
      <w:lvlText w:val="•"/>
      <w:lvlJc w:val="left"/>
      <w:pPr>
        <w:ind w:left="720" w:hanging="360"/>
      </w:pPr>
      <w:rPr>
        <w:rFonts w:ascii="Lucida Sans" w:eastAsia="Times New Roman" w:hAnsi="Lucida Sans" w:cs="Lucida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CB2311B"/>
    <w:multiLevelType w:val="hybridMultilevel"/>
    <w:tmpl w:val="54D00BFA"/>
    <w:lvl w:ilvl="0" w:tplc="02864758">
      <w:numFmt w:val="bullet"/>
      <w:lvlText w:val="•"/>
      <w:lvlJc w:val="left"/>
      <w:pPr>
        <w:ind w:left="360" w:hanging="360"/>
      </w:pPr>
      <w:rPr>
        <w:rFonts w:ascii="Lucida Sans" w:eastAsiaTheme="minorHAnsi" w:hAnsi="Lucida Sans" w:cstheme="minorBidi" w:hint="default"/>
      </w:rPr>
    </w:lvl>
    <w:lvl w:ilvl="1" w:tplc="04130003" w:tentative="1">
      <w:start w:val="1"/>
      <w:numFmt w:val="bullet"/>
      <w:lvlText w:val="o"/>
      <w:lvlJc w:val="left"/>
      <w:pPr>
        <w:ind w:left="0" w:hanging="360"/>
      </w:pPr>
      <w:rPr>
        <w:rFonts w:ascii="Courier New" w:hAnsi="Courier New" w:cs="Courier New" w:hint="default"/>
      </w:rPr>
    </w:lvl>
    <w:lvl w:ilvl="2" w:tplc="04130005" w:tentative="1">
      <w:start w:val="1"/>
      <w:numFmt w:val="bullet"/>
      <w:lvlText w:val=""/>
      <w:lvlJc w:val="left"/>
      <w:pPr>
        <w:ind w:left="720" w:hanging="360"/>
      </w:pPr>
      <w:rPr>
        <w:rFonts w:ascii="Wingdings" w:hAnsi="Wingdings" w:hint="default"/>
      </w:rPr>
    </w:lvl>
    <w:lvl w:ilvl="3" w:tplc="04130001" w:tentative="1">
      <w:start w:val="1"/>
      <w:numFmt w:val="bullet"/>
      <w:lvlText w:val=""/>
      <w:lvlJc w:val="left"/>
      <w:pPr>
        <w:ind w:left="1440" w:hanging="360"/>
      </w:pPr>
      <w:rPr>
        <w:rFonts w:ascii="Symbol" w:hAnsi="Symbol" w:hint="default"/>
      </w:rPr>
    </w:lvl>
    <w:lvl w:ilvl="4" w:tplc="04130003" w:tentative="1">
      <w:start w:val="1"/>
      <w:numFmt w:val="bullet"/>
      <w:lvlText w:val="o"/>
      <w:lvlJc w:val="left"/>
      <w:pPr>
        <w:ind w:left="2160" w:hanging="360"/>
      </w:pPr>
      <w:rPr>
        <w:rFonts w:ascii="Courier New" w:hAnsi="Courier New" w:cs="Courier New" w:hint="default"/>
      </w:rPr>
    </w:lvl>
    <w:lvl w:ilvl="5" w:tplc="04130005" w:tentative="1">
      <w:start w:val="1"/>
      <w:numFmt w:val="bullet"/>
      <w:lvlText w:val=""/>
      <w:lvlJc w:val="left"/>
      <w:pPr>
        <w:ind w:left="2880" w:hanging="360"/>
      </w:pPr>
      <w:rPr>
        <w:rFonts w:ascii="Wingdings" w:hAnsi="Wingdings" w:hint="default"/>
      </w:rPr>
    </w:lvl>
    <w:lvl w:ilvl="6" w:tplc="04130001" w:tentative="1">
      <w:start w:val="1"/>
      <w:numFmt w:val="bullet"/>
      <w:lvlText w:val=""/>
      <w:lvlJc w:val="left"/>
      <w:pPr>
        <w:ind w:left="3600" w:hanging="360"/>
      </w:pPr>
      <w:rPr>
        <w:rFonts w:ascii="Symbol" w:hAnsi="Symbol" w:hint="default"/>
      </w:rPr>
    </w:lvl>
    <w:lvl w:ilvl="7" w:tplc="04130003" w:tentative="1">
      <w:start w:val="1"/>
      <w:numFmt w:val="bullet"/>
      <w:lvlText w:val="o"/>
      <w:lvlJc w:val="left"/>
      <w:pPr>
        <w:ind w:left="4320" w:hanging="360"/>
      </w:pPr>
      <w:rPr>
        <w:rFonts w:ascii="Courier New" w:hAnsi="Courier New" w:cs="Courier New" w:hint="default"/>
      </w:rPr>
    </w:lvl>
    <w:lvl w:ilvl="8" w:tplc="04130005" w:tentative="1">
      <w:start w:val="1"/>
      <w:numFmt w:val="bullet"/>
      <w:lvlText w:val=""/>
      <w:lvlJc w:val="left"/>
      <w:pPr>
        <w:ind w:left="5040" w:hanging="360"/>
      </w:pPr>
      <w:rPr>
        <w:rFonts w:ascii="Wingdings" w:hAnsi="Wingdings" w:hint="default"/>
      </w:rPr>
    </w:lvl>
  </w:abstractNum>
  <w:abstractNum w:abstractNumId="15" w15:restartNumberingAfterBreak="0">
    <w:nsid w:val="7BE37575"/>
    <w:multiLevelType w:val="hybridMultilevel"/>
    <w:tmpl w:val="8FAE8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0017289">
    <w:abstractNumId w:val="9"/>
  </w:num>
  <w:num w:numId="2" w16cid:durableId="1858225622">
    <w:abstractNumId w:val="0"/>
  </w:num>
  <w:num w:numId="3" w16cid:durableId="1233083422">
    <w:abstractNumId w:val="6"/>
  </w:num>
  <w:num w:numId="4" w16cid:durableId="2024479977">
    <w:abstractNumId w:val="15"/>
  </w:num>
  <w:num w:numId="5" w16cid:durableId="624510141">
    <w:abstractNumId w:val="9"/>
  </w:num>
  <w:num w:numId="6" w16cid:durableId="1660690760">
    <w:abstractNumId w:val="14"/>
  </w:num>
  <w:num w:numId="7" w16cid:durableId="1554656477">
    <w:abstractNumId w:val="12"/>
  </w:num>
  <w:num w:numId="8" w16cid:durableId="737946816">
    <w:abstractNumId w:val="8"/>
  </w:num>
  <w:num w:numId="9" w16cid:durableId="668562372">
    <w:abstractNumId w:val="3"/>
  </w:num>
  <w:num w:numId="10" w16cid:durableId="688725107">
    <w:abstractNumId w:val="4"/>
  </w:num>
  <w:num w:numId="11" w16cid:durableId="1867592663">
    <w:abstractNumId w:val="7"/>
  </w:num>
  <w:num w:numId="12" w16cid:durableId="916986195">
    <w:abstractNumId w:val="5"/>
  </w:num>
  <w:num w:numId="13" w16cid:durableId="545996161">
    <w:abstractNumId w:val="10"/>
  </w:num>
  <w:num w:numId="14" w16cid:durableId="1953049258">
    <w:abstractNumId w:val="13"/>
  </w:num>
  <w:num w:numId="15" w16cid:durableId="194462103">
    <w:abstractNumId w:val="11"/>
  </w:num>
  <w:num w:numId="16" w16cid:durableId="87502394">
    <w:abstractNumId w:val="1"/>
  </w:num>
  <w:num w:numId="17" w16cid:durableId="1106849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338"/>
    <w:rsid w:val="00012E03"/>
    <w:rsid w:val="00014836"/>
    <w:rsid w:val="00071AA7"/>
    <w:rsid w:val="000838D4"/>
    <w:rsid w:val="000968A9"/>
    <w:rsid w:val="000B14BF"/>
    <w:rsid w:val="000B58EE"/>
    <w:rsid w:val="000E311A"/>
    <w:rsid w:val="00112713"/>
    <w:rsid w:val="00123D7D"/>
    <w:rsid w:val="001A55BB"/>
    <w:rsid w:val="001C3725"/>
    <w:rsid w:val="00205562"/>
    <w:rsid w:val="002805B3"/>
    <w:rsid w:val="002C13DF"/>
    <w:rsid w:val="003076FA"/>
    <w:rsid w:val="00342BA0"/>
    <w:rsid w:val="003F4B7E"/>
    <w:rsid w:val="00417D2C"/>
    <w:rsid w:val="004C500F"/>
    <w:rsid w:val="0051668C"/>
    <w:rsid w:val="00516737"/>
    <w:rsid w:val="00533C98"/>
    <w:rsid w:val="005567F4"/>
    <w:rsid w:val="00572335"/>
    <w:rsid w:val="0057465B"/>
    <w:rsid w:val="005A0AE6"/>
    <w:rsid w:val="005B5689"/>
    <w:rsid w:val="005D50C9"/>
    <w:rsid w:val="005F21E1"/>
    <w:rsid w:val="005F40CE"/>
    <w:rsid w:val="005F70EB"/>
    <w:rsid w:val="00625645"/>
    <w:rsid w:val="00632DE8"/>
    <w:rsid w:val="0063351B"/>
    <w:rsid w:val="00655B6E"/>
    <w:rsid w:val="00672EE2"/>
    <w:rsid w:val="006915AC"/>
    <w:rsid w:val="006E562B"/>
    <w:rsid w:val="00701D83"/>
    <w:rsid w:val="00734A92"/>
    <w:rsid w:val="007523D0"/>
    <w:rsid w:val="00753338"/>
    <w:rsid w:val="00887D38"/>
    <w:rsid w:val="008934D8"/>
    <w:rsid w:val="008B75B1"/>
    <w:rsid w:val="008F41C1"/>
    <w:rsid w:val="009015E8"/>
    <w:rsid w:val="00911301"/>
    <w:rsid w:val="00925232"/>
    <w:rsid w:val="00976BC2"/>
    <w:rsid w:val="00A82839"/>
    <w:rsid w:val="00AA5972"/>
    <w:rsid w:val="00B2251D"/>
    <w:rsid w:val="00B83D73"/>
    <w:rsid w:val="00BE0480"/>
    <w:rsid w:val="00BE4C45"/>
    <w:rsid w:val="00C1538D"/>
    <w:rsid w:val="00C448AB"/>
    <w:rsid w:val="00C933E3"/>
    <w:rsid w:val="00CD2BFC"/>
    <w:rsid w:val="00CD700E"/>
    <w:rsid w:val="00D51420"/>
    <w:rsid w:val="00D87CB7"/>
    <w:rsid w:val="00E34102"/>
    <w:rsid w:val="00E60BB4"/>
    <w:rsid w:val="00EA4401"/>
    <w:rsid w:val="00EC64EC"/>
    <w:rsid w:val="00F1587C"/>
    <w:rsid w:val="00F42F85"/>
    <w:rsid w:val="00FB1993"/>
    <w:rsid w:val="00FC0753"/>
    <w:rsid w:val="00FC59F5"/>
    <w:rsid w:val="00FD2FBD"/>
    <w:rsid w:val="00FF31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1CCF"/>
  <w15:docId w15:val="{83686EB0-4413-4554-9156-CAB5BB42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338"/>
    <w:pPr>
      <w:autoSpaceDE w:val="0"/>
      <w:autoSpaceDN w:val="0"/>
      <w:spacing w:after="0" w:line="280" w:lineRule="exact"/>
    </w:pPr>
    <w:rPr>
      <w:rFonts w:ascii="Lucida Sans" w:eastAsia="Times New Roman" w:hAnsi="Lucida Sans" w:cs="Times New Roman"/>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53338"/>
    <w:pPr>
      <w:ind w:left="720"/>
      <w:contextualSpacing/>
    </w:pPr>
    <w:rPr>
      <w:rFonts w:eastAsia="Calibri"/>
      <w:szCs w:val="19"/>
    </w:rPr>
  </w:style>
  <w:style w:type="character" w:styleId="Verwijzingopmerking">
    <w:name w:val="annotation reference"/>
    <w:basedOn w:val="Standaardalinea-lettertype"/>
    <w:uiPriority w:val="99"/>
    <w:semiHidden/>
    <w:unhideWhenUsed/>
    <w:rsid w:val="00753338"/>
    <w:rPr>
      <w:sz w:val="16"/>
      <w:szCs w:val="16"/>
    </w:rPr>
  </w:style>
  <w:style w:type="paragraph" w:styleId="Tekstopmerking">
    <w:name w:val="annotation text"/>
    <w:basedOn w:val="Standaard"/>
    <w:link w:val="TekstopmerkingChar"/>
    <w:uiPriority w:val="99"/>
    <w:semiHidden/>
    <w:unhideWhenUsed/>
    <w:rsid w:val="00753338"/>
    <w:pPr>
      <w:spacing w:line="240" w:lineRule="auto"/>
    </w:pPr>
    <w:rPr>
      <w:sz w:val="20"/>
    </w:rPr>
  </w:style>
  <w:style w:type="character" w:customStyle="1" w:styleId="TekstopmerkingChar">
    <w:name w:val="Tekst opmerking Char"/>
    <w:basedOn w:val="Standaardalinea-lettertype"/>
    <w:link w:val="Tekstopmerking"/>
    <w:uiPriority w:val="99"/>
    <w:semiHidden/>
    <w:rsid w:val="00753338"/>
    <w:rPr>
      <w:rFonts w:ascii="Lucida Sans" w:eastAsia="Times New Roman" w:hAnsi="Lucida San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53338"/>
    <w:rPr>
      <w:b/>
      <w:bCs/>
    </w:rPr>
  </w:style>
  <w:style w:type="character" w:customStyle="1" w:styleId="OnderwerpvanopmerkingChar">
    <w:name w:val="Onderwerp van opmerking Char"/>
    <w:basedOn w:val="TekstopmerkingChar"/>
    <w:link w:val="Onderwerpvanopmerking"/>
    <w:uiPriority w:val="99"/>
    <w:semiHidden/>
    <w:rsid w:val="00753338"/>
    <w:rPr>
      <w:rFonts w:ascii="Lucida Sans" w:eastAsia="Times New Roman" w:hAnsi="Lucida Sans" w:cs="Times New Roman"/>
      <w:b/>
      <w:bCs/>
      <w:sz w:val="20"/>
      <w:szCs w:val="20"/>
      <w:lang w:eastAsia="nl-NL"/>
    </w:rPr>
  </w:style>
  <w:style w:type="paragraph" w:styleId="Ballontekst">
    <w:name w:val="Balloon Text"/>
    <w:basedOn w:val="Standaard"/>
    <w:link w:val="BallontekstChar"/>
    <w:uiPriority w:val="99"/>
    <w:semiHidden/>
    <w:unhideWhenUsed/>
    <w:rsid w:val="0075333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3338"/>
    <w:rPr>
      <w:rFonts w:ascii="Tahoma" w:eastAsia="Times New Roman" w:hAnsi="Tahoma" w:cs="Tahoma"/>
      <w:sz w:val="16"/>
      <w:szCs w:val="16"/>
      <w:lang w:eastAsia="nl-NL"/>
    </w:rPr>
  </w:style>
  <w:style w:type="paragraph" w:customStyle="1" w:styleId="Default">
    <w:name w:val="Default"/>
    <w:rsid w:val="00BE048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BE04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C52E2-CD90-4D1B-A303-04EEB15B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9961</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Ruijs</dc:creator>
  <cp:lastModifiedBy>Irena Molenaar-Sztachelska</cp:lastModifiedBy>
  <cp:revision>2</cp:revision>
  <cp:lastPrinted>2020-02-05T09:02:00Z</cp:lastPrinted>
  <dcterms:created xsi:type="dcterms:W3CDTF">2023-04-03T08:39:00Z</dcterms:created>
  <dcterms:modified xsi:type="dcterms:W3CDTF">2023-04-03T08:39:00Z</dcterms:modified>
</cp:coreProperties>
</file>