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466B" w14:textId="137EAF02" w:rsidR="00717AC8" w:rsidRDefault="00080D3D" w:rsidP="00EF1C09">
      <w:pPr>
        <w:pStyle w:val="Lijstalinea"/>
        <w:ind w:left="0"/>
        <w:contextualSpacing w:val="0"/>
      </w:pPr>
      <w:r>
        <w:t xml:space="preserve">Toelichting bij </w:t>
      </w:r>
      <w:r w:rsidR="00EE3E00">
        <w:t xml:space="preserve">voortgangsrapportage of </w:t>
      </w:r>
      <w:r>
        <w:t>wijziging Programma Natuur</w:t>
      </w:r>
      <w:r w:rsidR="00EE3E00">
        <w:t xml:space="preserve"> fase 2</w:t>
      </w:r>
    </w:p>
    <w:p w14:paraId="6F03B2F6" w14:textId="77777777" w:rsidR="00080D3D" w:rsidRDefault="00080D3D" w:rsidP="00EF1C09">
      <w:pPr>
        <w:pStyle w:val="Lijstalinea"/>
        <w:ind w:left="0"/>
        <w:contextualSpacing w:val="0"/>
      </w:pPr>
    </w:p>
    <w:p w14:paraId="751D758B" w14:textId="77777777" w:rsidR="00080D3D" w:rsidRDefault="00080D3D" w:rsidP="00080D3D">
      <w:pPr>
        <w:pStyle w:val="Lijstalinea"/>
        <w:ind w:left="0"/>
        <w:rPr>
          <w:sz w:val="24"/>
          <w:szCs w:val="24"/>
        </w:rPr>
      </w:pPr>
      <w:r w:rsidRPr="00080D3D">
        <w:rPr>
          <w:sz w:val="24"/>
          <w:szCs w:val="24"/>
        </w:rPr>
        <w:t>Voortgangsrapportage en wijzigingsmelding</w:t>
      </w:r>
    </w:p>
    <w:p w14:paraId="548E0C04" w14:textId="77777777" w:rsidR="00080D3D" w:rsidRPr="00080D3D" w:rsidRDefault="00080D3D" w:rsidP="00080D3D">
      <w:pPr>
        <w:pStyle w:val="Lijstalinea"/>
        <w:ind w:left="0"/>
        <w:rPr>
          <w:sz w:val="24"/>
          <w:szCs w:val="24"/>
        </w:rPr>
      </w:pPr>
    </w:p>
    <w:p w14:paraId="6E186F17" w14:textId="77777777" w:rsidR="00080D3D" w:rsidRPr="00971BC4" w:rsidRDefault="00080D3D" w:rsidP="00080D3D">
      <w:pPr>
        <w:pStyle w:val="Lijstalinea"/>
        <w:ind w:left="0"/>
        <w:rPr>
          <w:b/>
          <w:bCs/>
          <w:szCs w:val="19"/>
        </w:rPr>
      </w:pPr>
      <w:r w:rsidRPr="00971BC4">
        <w:rPr>
          <w:b/>
          <w:bCs/>
          <w:szCs w:val="19"/>
        </w:rPr>
        <w:t>Meldingsplicht tussentijdse veranderingen</w:t>
      </w:r>
    </w:p>
    <w:p w14:paraId="3A6AB05B" w14:textId="281F1780" w:rsidR="00080D3D" w:rsidRPr="00971BC4" w:rsidRDefault="00080D3D" w:rsidP="00080D3D">
      <w:pPr>
        <w:pStyle w:val="Lijstalinea"/>
        <w:ind w:left="0"/>
        <w:rPr>
          <w:szCs w:val="19"/>
        </w:rPr>
      </w:pPr>
      <w:r w:rsidRPr="00971BC4">
        <w:rPr>
          <w:szCs w:val="19"/>
        </w:rPr>
        <w:t xml:space="preserve">Door omstandigheden kan het gebeuren dat u wijzigingen in een project wilt doorvoeren, bijvoorbeeld in de planning, de uitvoering of financieel. Hiervoor moet u tijdig toestemming vragen (zie de beschikking tot subsidieverlening). </w:t>
      </w:r>
    </w:p>
    <w:p w14:paraId="3BA296A5" w14:textId="77777777" w:rsidR="003C2AEA" w:rsidRPr="00971BC4" w:rsidRDefault="003C2AEA" w:rsidP="00080D3D">
      <w:pPr>
        <w:pStyle w:val="Lijstalinea"/>
        <w:ind w:left="0"/>
        <w:rPr>
          <w:szCs w:val="19"/>
        </w:rPr>
      </w:pPr>
    </w:p>
    <w:p w14:paraId="6308D3B7" w14:textId="78F4A5EF" w:rsidR="003C2AEA" w:rsidRPr="00971BC4" w:rsidRDefault="00080D3D" w:rsidP="00080D3D">
      <w:pPr>
        <w:pStyle w:val="Lijstalinea"/>
        <w:ind w:left="0"/>
        <w:contextualSpacing w:val="0"/>
        <w:rPr>
          <w:szCs w:val="19"/>
        </w:rPr>
      </w:pPr>
      <w:r w:rsidRPr="00971BC4">
        <w:rPr>
          <w:szCs w:val="19"/>
        </w:rPr>
        <w:t xml:space="preserve">Het niet tijdig melden van wijzigingen kan gevolgen hebben voor uw subsidie: de provincie kan uw subsidie korten. De provincie laat in een beschikking weten of zij akkoord gaat met uw wijzigingsverzoek(en). </w:t>
      </w:r>
      <w:r w:rsidR="003C2AEA" w:rsidRPr="00971BC4">
        <w:rPr>
          <w:szCs w:val="19"/>
        </w:rPr>
        <w:t xml:space="preserve">Indien de wijziging besproken is in het jaarlijks overleg, is kan het overlegverslag dienen als bewijs van akkoord met de wijziging. </w:t>
      </w:r>
    </w:p>
    <w:p w14:paraId="12F79977" w14:textId="2CB62727" w:rsidR="00080D3D" w:rsidRPr="00971BC4" w:rsidRDefault="00080D3D" w:rsidP="00080D3D">
      <w:pPr>
        <w:pStyle w:val="Lijstalinea"/>
        <w:ind w:left="0"/>
        <w:contextualSpacing w:val="0"/>
        <w:rPr>
          <w:szCs w:val="19"/>
        </w:rPr>
      </w:pPr>
      <w:r w:rsidRPr="00971BC4">
        <w:rPr>
          <w:szCs w:val="19"/>
        </w:rPr>
        <w:t>U wordt geïnformeerd als een korting wordt toegepast. De eventuele korting wordt na afronding van het project, bij de vaststelling van de subsidie, in één keer verrekend op basis van het verleende subsidiebedrag.</w:t>
      </w:r>
    </w:p>
    <w:p w14:paraId="7D8283BB" w14:textId="77777777" w:rsidR="00971BC4" w:rsidRPr="00971BC4" w:rsidRDefault="00971BC4" w:rsidP="00971BC4">
      <w:pPr>
        <w:pStyle w:val="Lijstalinea"/>
        <w:ind w:left="0"/>
        <w:rPr>
          <w:b/>
          <w:bCs/>
          <w:szCs w:val="19"/>
        </w:rPr>
      </w:pPr>
      <w:r w:rsidRPr="00971BC4">
        <w:rPr>
          <w:b/>
          <w:bCs/>
          <w:szCs w:val="19"/>
        </w:rPr>
        <w:t>Voortgangsrapportages: verantwoordingsplicht</w:t>
      </w:r>
    </w:p>
    <w:p w14:paraId="33E4AFD7" w14:textId="2F52B2B7" w:rsidR="00971BC4" w:rsidRPr="00971BC4" w:rsidRDefault="00971BC4" w:rsidP="00971BC4">
      <w:pPr>
        <w:pStyle w:val="Lijstalinea"/>
        <w:ind w:left="0"/>
        <w:rPr>
          <w:szCs w:val="19"/>
        </w:rPr>
      </w:pPr>
      <w:r w:rsidRPr="00971BC4">
        <w:rPr>
          <w:szCs w:val="19"/>
        </w:rPr>
        <w:t>Bij langlopende projecten kan bij de subsidieverlening de verplichting worden opgelegd om voor bepaalde data (genoemd in de verleningsbeschikking) een voortgangsrapportage te sturen. In dit geval heeft de subsidieregeling hiervoor een specifiek formulier.</w:t>
      </w:r>
    </w:p>
    <w:p w14:paraId="577E01C7" w14:textId="673A89E5" w:rsidR="00971BC4" w:rsidRPr="00971BC4" w:rsidRDefault="00971BC4" w:rsidP="00971BC4">
      <w:pPr>
        <w:pStyle w:val="Lijstalinea"/>
        <w:ind w:left="0"/>
        <w:contextualSpacing w:val="0"/>
        <w:rPr>
          <w:szCs w:val="19"/>
        </w:rPr>
      </w:pPr>
      <w:r w:rsidRPr="00971BC4">
        <w:rPr>
          <w:szCs w:val="19"/>
        </w:rPr>
        <w:t>Houd de verantwoordingstermijnen zelf goed in de gaten. Als u te laat bent met het indienen van een voortgangsrapportage, kan dit gevolgen hebben voor uw subsidie. Mocht het onverhoopt niet lukken om een uiterste indieningsdatum (zoals verplicht in de verleningsbeschikking) te halen, neem dan contact op met de verantwoordelijk subsidiemedewerker (genoemd in uw subsidiebeschikking) of vraag via het meldingsformulier om uitstel. Vermeld de oorzaken van de vertraging en doe een voorstel voor een nieuwe datum. U krijgt zo spoedig mogelijk bericht of u toestemming krijgt voor het gevraagde uitstel.</w:t>
      </w:r>
    </w:p>
    <w:p w14:paraId="65B68BE6" w14:textId="52F9A19A" w:rsidR="00971BC4" w:rsidRPr="00971BC4" w:rsidRDefault="00971BC4" w:rsidP="00971BC4">
      <w:pPr>
        <w:pStyle w:val="Lijstalinea"/>
        <w:ind w:left="0"/>
        <w:contextualSpacing w:val="0"/>
        <w:rPr>
          <w:szCs w:val="19"/>
        </w:rPr>
      </w:pPr>
      <w:r w:rsidRPr="00971BC4">
        <w:rPr>
          <w:szCs w:val="19"/>
        </w:rPr>
        <w:t xml:space="preserve">Omdat in het programma Natuur vaker kleinere wijzigingen plaatsvinden en er bovendien jaarlijks een inhoudelijk overleg plaatsvindt is, is de verplichting om wijzigingen en voortgang te melden voor deze regeling enigszins aangepast. Het aangepaste formulier </w:t>
      </w:r>
      <w:r w:rsidR="002E5B25">
        <w:rPr>
          <w:szCs w:val="19"/>
        </w:rPr>
        <w:t>Voortgangsrapportage</w:t>
      </w:r>
      <w:r w:rsidR="00AC1A1E">
        <w:rPr>
          <w:szCs w:val="19"/>
        </w:rPr>
        <w:t xml:space="preserve"> </w:t>
      </w:r>
      <w:r w:rsidRPr="00971BC4">
        <w:rPr>
          <w:szCs w:val="19"/>
        </w:rPr>
        <w:t>vindt u op het Subsidieloket onder de regeling Programma Natuur fase 2.</w:t>
      </w:r>
      <w:r w:rsidR="00AC1A1E">
        <w:rPr>
          <w:szCs w:val="19"/>
        </w:rPr>
        <w:t xml:space="preserve"> Indien u </w:t>
      </w:r>
      <w:r w:rsidR="00717944">
        <w:rPr>
          <w:szCs w:val="19"/>
        </w:rPr>
        <w:t>aanvraagt via het Subsidieportaal stuurt u dit formulier als bijlage mee met uw rapportage.</w:t>
      </w:r>
      <w:r w:rsidR="00B4084F">
        <w:rPr>
          <w:szCs w:val="19"/>
        </w:rPr>
        <w:t xml:space="preserve"> </w:t>
      </w:r>
      <w:r w:rsidR="00B4084F" w:rsidRPr="00B4084F">
        <w:rPr>
          <w:szCs w:val="19"/>
        </w:rPr>
        <w:t>Kleine wijzigingen in de planning kunnen ook gemeld worden in het jaarlijks overleg. Vastlegging in het overlegverslag geldt dan als goedkeuring.</w:t>
      </w:r>
    </w:p>
    <w:p w14:paraId="53AE509F" w14:textId="77777777" w:rsidR="00971BC4" w:rsidRPr="00971BC4" w:rsidRDefault="00971BC4" w:rsidP="00971BC4">
      <w:pPr>
        <w:shd w:val="clear" w:color="auto" w:fill="FFFFFF"/>
        <w:spacing w:after="0"/>
        <w:outlineLvl w:val="1"/>
        <w:rPr>
          <w:rFonts w:eastAsia="Times New Roman" w:cs="Times New Roman"/>
          <w:b/>
          <w:bCs/>
          <w:color w:val="4F4F4F"/>
          <w:szCs w:val="19"/>
          <w:lang w:eastAsia="nl-NL"/>
        </w:rPr>
      </w:pPr>
      <w:r w:rsidRPr="00971BC4">
        <w:rPr>
          <w:rFonts w:eastAsia="Times New Roman" w:cs="Times New Roman"/>
          <w:b/>
          <w:bCs/>
          <w:color w:val="4F4F4F"/>
          <w:szCs w:val="19"/>
          <w:lang w:eastAsia="nl-NL"/>
        </w:rPr>
        <w:t>Bij niet (tijdig) nakomen van subsidieverplichtingen</w:t>
      </w:r>
    </w:p>
    <w:p w14:paraId="6157BE20" w14:textId="77777777" w:rsidR="00971BC4" w:rsidRPr="00971BC4" w:rsidRDefault="00971BC4" w:rsidP="00971BC4">
      <w:pPr>
        <w:shd w:val="clear" w:color="auto" w:fill="FFFFFF"/>
        <w:spacing w:after="360"/>
        <w:rPr>
          <w:rFonts w:eastAsia="Times New Roman" w:cs="Times New Roman"/>
          <w:color w:val="4F4F4F"/>
          <w:szCs w:val="19"/>
          <w:lang w:eastAsia="nl-NL"/>
        </w:rPr>
      </w:pPr>
      <w:r w:rsidRPr="00971BC4">
        <w:rPr>
          <w:rFonts w:eastAsia="Times New Roman" w:cs="Times New Roman"/>
          <w:color w:val="4F4F4F"/>
          <w:szCs w:val="19"/>
          <w:lang w:eastAsia="nl-NL"/>
        </w:rPr>
        <w:t>Een verleende subsidie kan met maximaal 6% worden verlaagd als niet aan de subsidieverplichtingen wordt voldaan. Zie hiervoor de ‘Beleidsregel wijzigen of lager vaststellen subsidies Noord-Holland’ en de wijziging daarop in de ‘Aanvulling Beleidsregel wijzigen of lager vaststellen’, te vinden onder ‘Beleidsdocumenten’ rechtsboven op deze pagina. In onderstaand overzicht leest u bij welke situaties u wanneer (uiterlijk) een wijzigingsmelding moet doen en bij welke categorieën welk percentage voor de verlaging van de subsidie wordt gehanteerd.</w:t>
      </w:r>
    </w:p>
    <w:tbl>
      <w:tblPr>
        <w:tblW w:w="855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Description w:val="Tabel bij niet (tijdig) nakomen van subsidieverplichtingen"/>
      </w:tblPr>
      <w:tblGrid>
        <w:gridCol w:w="3929"/>
        <w:gridCol w:w="2205"/>
        <w:gridCol w:w="2416"/>
      </w:tblGrid>
      <w:tr w:rsidR="00971BC4" w:rsidRPr="00971BC4" w14:paraId="04E4F303" w14:textId="77777777" w:rsidTr="00971BC4">
        <w:trPr>
          <w:tblHeader/>
        </w:trPr>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7E25ADB5" w14:textId="77777777" w:rsidR="00971BC4" w:rsidRPr="00971BC4" w:rsidRDefault="00971BC4" w:rsidP="00971BC4">
            <w:pPr>
              <w:spacing w:after="0"/>
              <w:jc w:val="center"/>
              <w:rPr>
                <w:rFonts w:eastAsia="Times New Roman" w:cs="Times New Roman"/>
                <w:b/>
                <w:bCs/>
                <w:color w:val="4A4A4A"/>
                <w:szCs w:val="19"/>
                <w:lang w:eastAsia="nl-NL"/>
              </w:rPr>
            </w:pPr>
            <w:r w:rsidRPr="00971BC4">
              <w:rPr>
                <w:rFonts w:eastAsia="Times New Roman" w:cs="Times New Roman"/>
                <w:b/>
                <w:bCs/>
                <w:color w:val="4A4A4A"/>
                <w:szCs w:val="19"/>
                <w:lang w:eastAsia="nl-NL"/>
              </w:rPr>
              <w:t>Categorie</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860207" w14:textId="77777777" w:rsidR="00971BC4" w:rsidRPr="00971BC4" w:rsidRDefault="00971BC4" w:rsidP="00971BC4">
            <w:pPr>
              <w:spacing w:after="0"/>
              <w:jc w:val="center"/>
              <w:rPr>
                <w:rFonts w:eastAsia="Times New Roman" w:cs="Times New Roman"/>
                <w:b/>
                <w:bCs/>
                <w:color w:val="4A4A4A"/>
                <w:szCs w:val="19"/>
                <w:lang w:eastAsia="nl-NL"/>
              </w:rPr>
            </w:pPr>
            <w:r w:rsidRPr="00971BC4">
              <w:rPr>
                <w:rFonts w:eastAsia="Times New Roman" w:cs="Times New Roman"/>
                <w:b/>
                <w:bCs/>
                <w:color w:val="4A4A4A"/>
                <w:szCs w:val="19"/>
                <w:lang w:eastAsia="nl-NL"/>
              </w:rPr>
              <w:t>Moment melding / indienen verzoek wijziging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5E087107" w14:textId="77777777" w:rsidR="00971BC4" w:rsidRPr="00971BC4" w:rsidRDefault="00971BC4" w:rsidP="00971BC4">
            <w:pPr>
              <w:spacing w:after="0"/>
              <w:jc w:val="center"/>
              <w:rPr>
                <w:rFonts w:eastAsia="Times New Roman" w:cs="Times New Roman"/>
                <w:b/>
                <w:bCs/>
                <w:color w:val="4A4A4A"/>
                <w:szCs w:val="19"/>
                <w:lang w:eastAsia="nl-NL"/>
              </w:rPr>
            </w:pPr>
            <w:r w:rsidRPr="00971BC4">
              <w:rPr>
                <w:rFonts w:eastAsia="Times New Roman" w:cs="Times New Roman"/>
                <w:b/>
                <w:bCs/>
                <w:color w:val="4A4A4A"/>
                <w:szCs w:val="19"/>
                <w:lang w:eastAsia="nl-NL"/>
              </w:rPr>
              <w:t>Op te leggen verlaging van de subsidie (totaal max.6%)</w:t>
            </w:r>
          </w:p>
        </w:tc>
      </w:tr>
      <w:tr w:rsidR="00971BC4" w:rsidRPr="00971BC4" w14:paraId="69473ADC" w14:textId="77777777" w:rsidTr="00971BC4">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5E4B68EB"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Stopzetten van de gesubsidieerde activiteit</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E04ED5F"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Binnen 2 maanden na besluit</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6E12FB7F"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2% van het verleende bedrag</w:t>
            </w:r>
          </w:p>
        </w:tc>
      </w:tr>
      <w:tr w:rsidR="00971BC4" w:rsidRPr="00971BC4" w14:paraId="37426837" w14:textId="77777777" w:rsidTr="00971BC4">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6CA9F059"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Wijzigingen in de planning van de uitvoering</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4E766BC9" w14:textId="108A39B5" w:rsidR="00971BC4" w:rsidRPr="00971BC4" w:rsidRDefault="00971BC4" w:rsidP="00971BC4">
            <w:pPr>
              <w:spacing w:after="0"/>
              <w:rPr>
                <w:rFonts w:eastAsia="Times New Roman" w:cs="Times New Roman"/>
                <w:color w:val="4A4A4A"/>
                <w:szCs w:val="19"/>
                <w:lang w:eastAsia="nl-NL"/>
              </w:rPr>
            </w:pPr>
            <w:r>
              <w:rPr>
                <w:rFonts w:eastAsia="Times New Roman" w:cs="Times New Roman"/>
                <w:color w:val="4A4A4A"/>
                <w:szCs w:val="19"/>
                <w:lang w:eastAsia="nl-NL"/>
              </w:rPr>
              <w:t>In het eerstvolgende overleg</w:t>
            </w:r>
            <w:r w:rsidRPr="00971BC4">
              <w:rPr>
                <w:rFonts w:eastAsia="Times New Roman" w:cs="Times New Roman"/>
                <w:color w:val="4A4A4A"/>
                <w:szCs w:val="19"/>
                <w:lang w:eastAsia="nl-NL"/>
              </w:rPr>
              <w:t>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011D5C3"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2% van het verleende bedrag</w:t>
            </w:r>
          </w:p>
        </w:tc>
      </w:tr>
      <w:tr w:rsidR="00971BC4" w:rsidRPr="00971BC4" w14:paraId="20BF0A4C" w14:textId="77777777" w:rsidTr="00971BC4">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9A4DFAC"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Wijzigingen in inhoud van activiteiten</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15258D39"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Vooraf</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5CA77EF9"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2% van het verleende bedrag</w:t>
            </w:r>
          </w:p>
        </w:tc>
      </w:tr>
      <w:tr w:rsidR="00971BC4" w:rsidRPr="00971BC4" w14:paraId="7A68FDC8" w14:textId="77777777" w:rsidTr="00971BC4">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5BFAD867"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lastRenderedPageBreak/>
              <w:t>Overschrijden van marges in begroting</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414CDC9B"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Vooraf</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CB80372"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2% van het verleende bedrag</w:t>
            </w:r>
          </w:p>
        </w:tc>
      </w:tr>
      <w:tr w:rsidR="00971BC4" w:rsidRPr="00971BC4" w14:paraId="537DE9F5" w14:textId="77777777" w:rsidTr="00971BC4">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28DCEBE7"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Niet (tijdig) indienen van voortgangsrapportage</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E52B557"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039BD5"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0,5% per week overschrijding van termijn (max. 2%)</w:t>
            </w:r>
          </w:p>
        </w:tc>
      </w:tr>
      <w:tr w:rsidR="00971BC4" w:rsidRPr="00971BC4" w14:paraId="4D0ADC4D" w14:textId="77777777" w:rsidTr="00971BC4">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208542F5"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Niet (tijdig) indienen van verzoek om vaststelling</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3667A82"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7D76AE55"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0,5% per week overschrijding van termijn (max. 2%)</w:t>
            </w:r>
          </w:p>
        </w:tc>
      </w:tr>
      <w:tr w:rsidR="00971BC4" w:rsidRPr="00971BC4" w14:paraId="777EC5DE" w14:textId="77777777" w:rsidTr="00971BC4">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4B265B1"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Geen vermelding van logo en naam provincie bij publiciteitsuitingen m.b.t. gesubsidieerde activiteit</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AF40A79"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 </w:t>
            </w:r>
          </w:p>
        </w:tc>
        <w:tc>
          <w:tcPr>
            <w:tcW w:w="0" w:type="auto"/>
            <w:tcBorders>
              <w:top w:val="single" w:sz="2" w:space="0" w:color="000000"/>
              <w:left w:val="single" w:sz="2"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F428F43" w14:textId="77777777" w:rsidR="00971BC4" w:rsidRPr="00971BC4" w:rsidRDefault="00971BC4" w:rsidP="00971BC4">
            <w:pPr>
              <w:spacing w:after="0"/>
              <w:rPr>
                <w:rFonts w:eastAsia="Times New Roman" w:cs="Times New Roman"/>
                <w:color w:val="4A4A4A"/>
                <w:szCs w:val="19"/>
                <w:lang w:eastAsia="nl-NL"/>
              </w:rPr>
            </w:pPr>
            <w:r w:rsidRPr="00971BC4">
              <w:rPr>
                <w:rFonts w:eastAsia="Times New Roman" w:cs="Times New Roman"/>
                <w:color w:val="4A4A4A"/>
                <w:szCs w:val="19"/>
                <w:lang w:eastAsia="nl-NL"/>
              </w:rPr>
              <w:t>0,5% van het verleende bedrag</w:t>
            </w:r>
          </w:p>
        </w:tc>
      </w:tr>
    </w:tbl>
    <w:p w14:paraId="64AEF76F" w14:textId="77777777" w:rsidR="003C2AEA" w:rsidRPr="00971BC4" w:rsidRDefault="003C2AEA">
      <w:pPr>
        <w:pStyle w:val="Lijstalinea"/>
        <w:ind w:left="0"/>
        <w:contextualSpacing w:val="0"/>
        <w:rPr>
          <w:szCs w:val="19"/>
        </w:rPr>
      </w:pPr>
    </w:p>
    <w:sectPr w:rsidR="003C2AEA" w:rsidRPr="00971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3D"/>
    <w:rsid w:val="00080D3D"/>
    <w:rsid w:val="00113458"/>
    <w:rsid w:val="001A499B"/>
    <w:rsid w:val="001D392C"/>
    <w:rsid w:val="001F060C"/>
    <w:rsid w:val="002E5B25"/>
    <w:rsid w:val="003C2AEA"/>
    <w:rsid w:val="00691EF1"/>
    <w:rsid w:val="00717944"/>
    <w:rsid w:val="00717AC8"/>
    <w:rsid w:val="007A7F7E"/>
    <w:rsid w:val="007B27CC"/>
    <w:rsid w:val="00960B6F"/>
    <w:rsid w:val="00971BC4"/>
    <w:rsid w:val="00AC1A1E"/>
    <w:rsid w:val="00B4084F"/>
    <w:rsid w:val="00C93E42"/>
    <w:rsid w:val="00DC617D"/>
    <w:rsid w:val="00E8447C"/>
    <w:rsid w:val="00EE3E00"/>
    <w:rsid w:val="00EF1C09"/>
    <w:rsid w:val="00F3178B"/>
    <w:rsid w:val="00F64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2B69"/>
  <w15:chartTrackingRefBased/>
  <w15:docId w15:val="{0EA128F4-08C0-427A-93EB-997A82E6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kern w:val="0"/>
      <w:sz w:val="19"/>
      <w14:ligatures w14:val="none"/>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080D3D"/>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080D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80D3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80D3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80D3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080D3D"/>
    <w:rPr>
      <w:rFonts w:eastAsiaTheme="majorEastAsia" w:cstheme="majorBidi"/>
      <w:color w:val="365F91" w:themeColor="accent1" w:themeShade="BF"/>
      <w:kern w:val="0"/>
      <w:sz w:val="19"/>
      <w14:ligatures w14:val="none"/>
    </w:rPr>
  </w:style>
  <w:style w:type="character" w:customStyle="1" w:styleId="Kop6Char">
    <w:name w:val="Kop 6 Char"/>
    <w:basedOn w:val="Standaardalinea-lettertype"/>
    <w:link w:val="Kop6"/>
    <w:uiPriority w:val="9"/>
    <w:semiHidden/>
    <w:rsid w:val="00080D3D"/>
    <w:rPr>
      <w:rFonts w:eastAsiaTheme="majorEastAsia" w:cstheme="majorBidi"/>
      <w:i/>
      <w:iCs/>
      <w:color w:val="595959" w:themeColor="text1" w:themeTint="A6"/>
      <w:kern w:val="0"/>
      <w:sz w:val="19"/>
      <w14:ligatures w14:val="none"/>
    </w:rPr>
  </w:style>
  <w:style w:type="character" w:customStyle="1" w:styleId="Kop7Char">
    <w:name w:val="Kop 7 Char"/>
    <w:basedOn w:val="Standaardalinea-lettertype"/>
    <w:link w:val="Kop7"/>
    <w:uiPriority w:val="9"/>
    <w:semiHidden/>
    <w:rsid w:val="00080D3D"/>
    <w:rPr>
      <w:rFonts w:eastAsiaTheme="majorEastAsia" w:cstheme="majorBidi"/>
      <w:color w:val="595959" w:themeColor="text1" w:themeTint="A6"/>
      <w:kern w:val="0"/>
      <w:sz w:val="19"/>
      <w14:ligatures w14:val="none"/>
    </w:rPr>
  </w:style>
  <w:style w:type="character" w:customStyle="1" w:styleId="Kop8Char">
    <w:name w:val="Kop 8 Char"/>
    <w:basedOn w:val="Standaardalinea-lettertype"/>
    <w:link w:val="Kop8"/>
    <w:uiPriority w:val="9"/>
    <w:semiHidden/>
    <w:rsid w:val="00080D3D"/>
    <w:rPr>
      <w:rFonts w:eastAsiaTheme="majorEastAsia" w:cstheme="majorBidi"/>
      <w:i/>
      <w:iCs/>
      <w:color w:val="272727" w:themeColor="text1" w:themeTint="D8"/>
      <w:kern w:val="0"/>
      <w:sz w:val="19"/>
      <w14:ligatures w14:val="none"/>
    </w:rPr>
  </w:style>
  <w:style w:type="character" w:customStyle="1" w:styleId="Kop9Char">
    <w:name w:val="Kop 9 Char"/>
    <w:basedOn w:val="Standaardalinea-lettertype"/>
    <w:link w:val="Kop9"/>
    <w:uiPriority w:val="9"/>
    <w:semiHidden/>
    <w:rsid w:val="00080D3D"/>
    <w:rPr>
      <w:rFonts w:eastAsiaTheme="majorEastAsia" w:cstheme="majorBidi"/>
      <w:color w:val="272727" w:themeColor="text1" w:themeTint="D8"/>
      <w:kern w:val="0"/>
      <w:sz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62810">
      <w:bodyDiv w:val="1"/>
      <w:marLeft w:val="0"/>
      <w:marRight w:val="0"/>
      <w:marTop w:val="0"/>
      <w:marBottom w:val="0"/>
      <w:divBdr>
        <w:top w:val="none" w:sz="0" w:space="0" w:color="auto"/>
        <w:left w:val="none" w:sz="0" w:space="0" w:color="auto"/>
        <w:bottom w:val="none" w:sz="0" w:space="0" w:color="auto"/>
        <w:right w:val="none" w:sz="0" w:space="0" w:color="auto"/>
      </w:divBdr>
    </w:div>
    <w:div w:id="15863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van den Bogaert</dc:creator>
  <cp:keywords>provincie Noord-Holland</cp:keywords>
  <dc:description/>
  <cp:lastModifiedBy>Anika van den Bogaert</cp:lastModifiedBy>
  <cp:revision>2</cp:revision>
  <dcterms:created xsi:type="dcterms:W3CDTF">2025-03-14T10:14:00Z</dcterms:created>
  <dcterms:modified xsi:type="dcterms:W3CDTF">2025-03-14T10:14:00Z</dcterms:modified>
</cp:coreProperties>
</file>